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C55F86">
        <w:rPr>
          <w:noProof/>
        </w:rPr>
        <w:drawing>
          <wp:inline distT="0" distB="0" distL="0" distR="0" wp14:anchorId="0EE411FB" wp14:editId="5E92836D">
            <wp:extent cx="2215787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768" cy="43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E92" w:rsidRPr="00E23EF3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</w:rPr>
      </w:pPr>
      <w:r w:rsidRPr="00E23EF3">
        <w:rPr>
          <w:rFonts w:ascii="Times New Roman" w:hAnsi="Times New Roman"/>
          <w:b/>
          <w:bCs/>
        </w:rPr>
        <w:t>University at Buffalo Institutional Animal Care and Use Committee (IACUC)</w:t>
      </w:r>
    </w:p>
    <w:p w:rsidR="00F21E92" w:rsidRPr="00C55F86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55F86">
        <w:rPr>
          <w:rFonts w:ascii="Times New Roman" w:hAnsi="Times New Roman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BLACKOUT ZONE AMENDMENT FORM</w:t>
      </w:r>
      <w:r>
        <w:rPr>
          <w:rFonts w:ascii="Times New Roman" w:hAnsi="Times New Roman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Page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660"/>
      </w:tblGrid>
      <w:tr w:rsidR="00F21E92" w:rsidTr="00E70389">
        <w:tc>
          <w:tcPr>
            <w:tcW w:w="2605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Principal Investigator:</w:t>
            </w:r>
          </w:p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0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8E41C" wp14:editId="76E3D525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102870</wp:posOffset>
                      </wp:positionV>
                      <wp:extent cx="323850" cy="171450"/>
                      <wp:effectExtent l="0" t="19050" r="38100" b="38100"/>
                      <wp:wrapNone/>
                      <wp:docPr id="6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1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A0B0E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6" o:spid="_x0000_s1026" type="#_x0000_t13" style="position:absolute;margin-left:-2.4pt;margin-top:8.1pt;width:25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" adj="15882" fillcolor="#7030a0" strokecolor="#7030a0" strokeweight="1pt"/>
                  </w:pict>
                </mc:Fallback>
              </mc:AlternateContent>
            </w:r>
          </w:p>
        </w:tc>
      </w:tr>
      <w:tr w:rsidR="00F21E92" w:rsidTr="00E70389">
        <w:tc>
          <w:tcPr>
            <w:tcW w:w="2605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IACUC Project Number:</w:t>
            </w:r>
          </w:p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0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74D784" wp14:editId="267CAC2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84455</wp:posOffset>
                      </wp:positionV>
                      <wp:extent cx="323850" cy="171450"/>
                      <wp:effectExtent l="0" t="19050" r="38100" b="38100"/>
                      <wp:wrapNone/>
                      <wp:docPr id="7" name="Arrow: Righ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1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D7D84" id="Arrow: Right 7" o:spid="_x0000_s1026" type="#_x0000_t13" style="position:absolute;margin-left:-1.75pt;margin-top:6.65pt;width:25.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" adj="15882" fillcolor="#7030a0" strokecolor="#7030a0" strokeweight="1pt"/>
                  </w:pict>
                </mc:Fallback>
              </mc:AlternateContent>
            </w:r>
          </w:p>
        </w:tc>
      </w:tr>
      <w:tr w:rsidR="00F21E92" w:rsidTr="00E70389">
        <w:tc>
          <w:tcPr>
            <w:tcW w:w="2605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Reason for Blackout Zone Amendment:</w:t>
            </w:r>
          </w:p>
          <w:p w:rsidR="00F21E92" w:rsidRPr="00E23EF3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  <w:i/>
                <w:iCs/>
                <w:color w:val="7030A0"/>
              </w:rPr>
            </w:pPr>
            <w:r w:rsidRPr="00E23EF3">
              <w:rPr>
                <w:rFonts w:ascii="Times New Roman" w:hAnsi="Times New Roman"/>
                <w:b/>
                <w:bCs/>
                <w:i/>
                <w:iCs/>
                <w:color w:val="7030A0"/>
              </w:rPr>
              <w:t>Delete whichever reason does NOT apply!</w:t>
            </w:r>
          </w:p>
        </w:tc>
        <w:tc>
          <w:tcPr>
            <w:tcW w:w="6660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</w:rPr>
            </w:pPr>
            <w:r w:rsidRPr="00E23EF3">
              <w:rPr>
                <w:rFonts w:asciiTheme="minorBidi" w:hAnsiTheme="minorBidi"/>
                <w:b/>
                <w:bCs/>
                <w:color w:val="7030A0"/>
              </w:rPr>
              <w:t>►</w:t>
            </w:r>
            <w:r w:rsidRPr="00E23EF3">
              <w:rPr>
                <w:rFonts w:ascii="Times New Roman" w:hAnsi="Times New Roman"/>
                <w:b/>
                <w:bCs/>
              </w:rPr>
              <w:t>A Triennial Review of this approved protocol has been created or submitted (and the approved protocol has NOT yet lapsed)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F21E92" w:rsidRPr="00E23EF3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bCs/>
              </w:rPr>
            </w:pPr>
            <w:r w:rsidRPr="00E23EF3">
              <w:rPr>
                <w:rFonts w:asciiTheme="minorBidi" w:hAnsiTheme="minorBidi"/>
                <w:b/>
                <w:bCs/>
                <w:color w:val="7030A0"/>
              </w:rPr>
              <w:t>►</w:t>
            </w:r>
            <w:r w:rsidRPr="00E23EF3">
              <w:rPr>
                <w:rFonts w:ascii="Times New Roman" w:hAnsi="Times New Roman"/>
                <w:b/>
                <w:bCs/>
              </w:rPr>
              <w:t>Another amendment is currently pending, and its content is not contradictory to this amendment in any way</w:t>
            </w:r>
          </w:p>
        </w:tc>
      </w:tr>
    </w:tbl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4"/>
        </w:rPr>
      </w:pPr>
    </w:p>
    <w:p w:rsidR="00F21E92" w:rsidRPr="004032A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7030A0"/>
        </w:rPr>
      </w:pPr>
      <w:r>
        <w:rPr>
          <w:rFonts w:ascii="Times New Roman" w:hAnsi="Times New Roman"/>
          <w:b/>
          <w:caps/>
          <w:u w:val="single"/>
        </w:rPr>
        <w:t>Nature of change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4032A2">
        <w:rPr>
          <w:rFonts w:ascii="Times New Roman" w:hAnsi="Times New Roman"/>
          <w:color w:val="7030A0"/>
        </w:rPr>
        <w:t xml:space="preserve">Please </w:t>
      </w:r>
      <w:r w:rsidRPr="004032A2">
        <w:rPr>
          <w:rFonts w:ascii="Times New Roman" w:hAnsi="Times New Roman"/>
          <w:color w:val="7030A0"/>
          <w:u w:val="single"/>
        </w:rPr>
        <w:t>check</w:t>
      </w:r>
      <w:r w:rsidRPr="004032A2">
        <w:rPr>
          <w:rFonts w:ascii="Times New Roman" w:hAnsi="Times New Roman"/>
          <w:color w:val="7030A0"/>
        </w:rPr>
        <w:t xml:space="preserve"> all that apply</w:t>
      </w:r>
      <w:r>
        <w:rPr>
          <w:rFonts w:ascii="Times New Roman" w:hAnsi="Times New Roman"/>
          <w:color w:val="7030A0"/>
        </w:rPr>
        <w:t xml:space="preserve">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5086"/>
        <w:gridCol w:w="379"/>
        <w:gridCol w:w="3355"/>
      </w:tblGrid>
      <w:tr w:rsidR="00F21E92" w:rsidTr="00E70389">
        <w:trPr>
          <w:trHeight w:val="332"/>
        </w:trPr>
        <w:tc>
          <w:tcPr>
            <w:tcW w:w="9290" w:type="dxa"/>
            <w:gridSpan w:val="4"/>
            <w:shd w:val="pct10" w:color="auto" w:fill="auto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Type of Changes Proposed in Amendment-</w:t>
            </w:r>
            <w:r w:rsidRPr="00164DC8">
              <w:rPr>
                <w:rFonts w:ascii="Times New Roman" w:hAnsi="Times New Roman"/>
                <w:b/>
                <w:i/>
                <w:iCs/>
                <w:color w:val="7030A0"/>
              </w:rPr>
              <w:t>Check gray columns for any changes that apply!</w:t>
            </w:r>
          </w:p>
        </w:tc>
      </w:tr>
      <w:tr w:rsidR="00F21E92" w:rsidTr="00E70389">
        <w:trPr>
          <w:trHeight w:val="872"/>
        </w:trPr>
        <w:tc>
          <w:tcPr>
            <w:tcW w:w="470" w:type="dxa"/>
            <w:shd w:val="pct10" w:color="auto" w:fill="auto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</w:p>
        </w:tc>
        <w:tc>
          <w:tcPr>
            <w:tcW w:w="5086" w:type="dxa"/>
          </w:tcPr>
          <w:p w:rsidR="00F21E92" w:rsidRPr="00E23EF3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E56622" wp14:editId="568BD388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52705</wp:posOffset>
                      </wp:positionV>
                      <wp:extent cx="152400" cy="45719"/>
                      <wp:effectExtent l="19050" t="19050" r="19050" b="31115"/>
                      <wp:wrapNone/>
                      <wp:docPr id="3" name="Arrow: Lef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571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D428F6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3" o:spid="_x0000_s1026" type="#_x0000_t66" style="position:absolute;margin-left:169.6pt;margin-top:4.15pt;width:12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" adj="3240" fillcolor="#7030a0" strokecolor="#7030a0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 xml:space="preserve">Addition of Animal Numbers: ____      </w:t>
            </w:r>
            <w:r w:rsidRPr="00E23EF3">
              <w:rPr>
                <w:rFonts w:ascii="Times New Roman" w:hAnsi="Times New Roman"/>
                <w:b/>
                <w:i/>
                <w:iCs/>
                <w:color w:val="7030A0"/>
              </w:rPr>
              <w:t>Add number!</w:t>
            </w:r>
            <w:r w:rsidRPr="00E23EF3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:rsidR="00F21E92" w:rsidRPr="00164DC8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color w:val="7030A0"/>
              </w:rPr>
              <w:t>Scientifically j</w:t>
            </w:r>
            <w:r w:rsidRPr="00164DC8">
              <w:rPr>
                <w:rFonts w:ascii="Times New Roman" w:hAnsi="Times New Roman"/>
                <w:i/>
                <w:iCs/>
                <w:color w:val="7030A0"/>
              </w:rPr>
              <w:t>ustify the requested number of animals below</w:t>
            </w:r>
            <w:r>
              <w:rPr>
                <w:rFonts w:ascii="Times New Roman" w:hAnsi="Times New Roman"/>
                <w:i/>
                <w:iCs/>
                <w:color w:val="7030A0"/>
              </w:rPr>
              <w:t>.</w:t>
            </w:r>
          </w:p>
        </w:tc>
        <w:tc>
          <w:tcPr>
            <w:tcW w:w="379" w:type="dxa"/>
            <w:shd w:val="pct10" w:color="auto" w:fill="auto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</w:p>
        </w:tc>
        <w:tc>
          <w:tcPr>
            <w:tcW w:w="3355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Changes in Experiments and Procedures </w:t>
            </w:r>
          </w:p>
          <w:p w:rsidR="00F21E92" w:rsidRPr="00164DC8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i/>
                <w:iCs/>
              </w:rPr>
            </w:pPr>
            <w:r w:rsidRPr="00164DC8">
              <w:rPr>
                <w:rFonts w:ascii="Times New Roman" w:hAnsi="Times New Roman"/>
                <w:bCs/>
                <w:i/>
                <w:iCs/>
                <w:color w:val="7030A0"/>
              </w:rPr>
              <w:t>Fully explain all changes below.</w:t>
            </w:r>
          </w:p>
        </w:tc>
      </w:tr>
      <w:tr w:rsidR="00F21E92" w:rsidTr="00E70389">
        <w:trPr>
          <w:trHeight w:val="2438"/>
        </w:trPr>
        <w:tc>
          <w:tcPr>
            <w:tcW w:w="470" w:type="dxa"/>
            <w:shd w:val="pct10" w:color="auto" w:fill="auto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</w:p>
        </w:tc>
        <w:tc>
          <w:tcPr>
            <w:tcW w:w="5086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Change in Personnel</w:t>
            </w:r>
          </w:p>
          <w:p w:rsidR="00F21E92" w:rsidRPr="00164DC8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i/>
                <w:iCs/>
                <w:color w:val="7030A0"/>
              </w:rPr>
            </w:pPr>
            <w:r w:rsidRPr="00164DC8">
              <w:rPr>
                <w:rFonts w:ascii="Times New Roman" w:hAnsi="Times New Roman"/>
                <w:i/>
                <w:iCs/>
                <w:color w:val="7030A0"/>
              </w:rPr>
              <w:t>List name(s) in space below.  Indicate which procedures they will be performing in the approved protocol.</w:t>
            </w:r>
          </w:p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 w:rsidRPr="00164DC8">
              <w:rPr>
                <w:rFonts w:ascii="Times New Roman" w:hAnsi="Times New Roman"/>
                <w:i/>
                <w:iCs/>
                <w:color w:val="7030A0"/>
              </w:rPr>
              <w:t>NOTE: All new personnel must enroll into the OHMP (Occupational Health Monitoring Program) and take all required trainings.</w:t>
            </w:r>
          </w:p>
        </w:tc>
        <w:tc>
          <w:tcPr>
            <w:tcW w:w="379" w:type="dxa"/>
            <w:shd w:val="pct10" w:color="auto" w:fill="auto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</w:p>
        </w:tc>
        <w:tc>
          <w:tcPr>
            <w:tcW w:w="3355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Change in Animal Housing</w:t>
            </w:r>
          </w:p>
          <w:p w:rsidR="00F21E92" w:rsidRPr="00164DC8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i/>
                <w:iCs/>
                <w:color w:val="7030A0"/>
              </w:rPr>
            </w:pPr>
            <w:r w:rsidRPr="00164DC8">
              <w:rPr>
                <w:rFonts w:ascii="Times New Roman" w:hAnsi="Times New Roman"/>
                <w:bCs/>
                <w:i/>
                <w:iCs/>
                <w:color w:val="7030A0"/>
              </w:rPr>
              <w:t>Add new vivarium locations, new specialty housing (examples: High Level Barrier, ABSL-2) and non-vivarium locations (example: lab testing spaces).  Included building names and room numbe</w:t>
            </w:r>
            <w:r>
              <w:rPr>
                <w:rFonts w:ascii="Times New Roman" w:hAnsi="Times New Roman"/>
                <w:bCs/>
                <w:i/>
                <w:iCs/>
                <w:color w:val="7030A0"/>
              </w:rPr>
              <w:t xml:space="preserve">rs.  Add all changes below. </w:t>
            </w:r>
          </w:p>
        </w:tc>
      </w:tr>
      <w:tr w:rsidR="00F21E92" w:rsidTr="00E70389">
        <w:trPr>
          <w:trHeight w:val="1137"/>
        </w:trPr>
        <w:tc>
          <w:tcPr>
            <w:tcW w:w="470" w:type="dxa"/>
            <w:shd w:val="pct10" w:color="auto" w:fill="auto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</w:p>
        </w:tc>
        <w:tc>
          <w:tcPr>
            <w:tcW w:w="5086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Use of Hazardous Agents  </w:t>
            </w:r>
          </w:p>
          <w:p w:rsidR="00F21E92" w:rsidRPr="004032A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i/>
                <w:iCs/>
              </w:rPr>
            </w:pPr>
            <w:r w:rsidRPr="004032A2">
              <w:rPr>
                <w:rFonts w:ascii="Times New Roman" w:hAnsi="Times New Roman"/>
                <w:bCs/>
                <w:i/>
                <w:iCs/>
                <w:color w:val="7030A0"/>
              </w:rPr>
              <w:t>Check this box if any change involves the use of a hazardous agent</w:t>
            </w:r>
            <w:r>
              <w:rPr>
                <w:rFonts w:ascii="Times New Roman" w:hAnsi="Times New Roman"/>
                <w:bCs/>
                <w:i/>
                <w:iCs/>
                <w:color w:val="7030A0"/>
              </w:rPr>
              <w:t xml:space="preserve"> (examples: human cells, infectious agents, chemicals, toxins, carcinogens, radiation, laser, recombinants, nanoparticles, etc.).   This will prompt review by Environment, Health and Safety Staff. </w:t>
            </w:r>
          </w:p>
        </w:tc>
        <w:tc>
          <w:tcPr>
            <w:tcW w:w="379" w:type="dxa"/>
            <w:shd w:val="pct10" w:color="auto" w:fill="auto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</w:p>
        </w:tc>
        <w:tc>
          <w:tcPr>
            <w:tcW w:w="3355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3EF68D" wp14:editId="03855984">
                      <wp:simplePos x="0" y="0"/>
                      <wp:positionH relativeFrom="rightMargin">
                        <wp:posOffset>-290195</wp:posOffset>
                      </wp:positionH>
                      <wp:positionV relativeFrom="paragraph">
                        <wp:posOffset>134620</wp:posOffset>
                      </wp:positionV>
                      <wp:extent cx="257175" cy="666750"/>
                      <wp:effectExtent l="19050" t="0" r="28575" b="38100"/>
                      <wp:wrapNone/>
                      <wp:docPr id="4" name="Arrow: Curved Lef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666750"/>
                              </a:xfrm>
                              <a:prstGeom prst="curvedLeftArrow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9139E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Arrow: Curved Left 4" o:spid="_x0000_s1026" type="#_x0000_t103" style="position:absolute;margin-left:-22.85pt;margin-top:10.6pt;width:20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" adj="17434,20558,5400" fillcolor="#7030a0" strokecolor="#7030a0" strokeweight="1pt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Other Changes</w:t>
            </w:r>
          </w:p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i/>
                <w:iCs/>
                <w:color w:val="7030A0"/>
              </w:rPr>
            </w:pPr>
            <w:r w:rsidRPr="004032A2">
              <w:rPr>
                <w:rFonts w:ascii="Times New Roman" w:hAnsi="Times New Roman"/>
                <w:bCs/>
                <w:i/>
                <w:iCs/>
                <w:color w:val="7030A0"/>
              </w:rPr>
              <w:t xml:space="preserve">Please specify </w:t>
            </w:r>
            <w:r w:rsidRPr="004032A2">
              <w:rPr>
                <w:rFonts w:ascii="Times New Roman" w:hAnsi="Times New Roman"/>
                <w:b/>
                <w:i/>
                <w:iCs/>
                <w:color w:val="7030A0"/>
              </w:rPr>
              <w:t>HERE</w:t>
            </w:r>
            <w:r w:rsidRPr="004032A2">
              <w:rPr>
                <w:rFonts w:ascii="Times New Roman" w:hAnsi="Times New Roman"/>
                <w:bCs/>
                <w:i/>
                <w:iCs/>
                <w:color w:val="7030A0"/>
              </w:rPr>
              <w:t xml:space="preserve"> if changes made fall into any other category.</w:t>
            </w:r>
          </w:p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color w:val="7030A0"/>
              </w:rPr>
            </w:pPr>
            <w:r>
              <w:rPr>
                <w:rFonts w:ascii="Times New Roman" w:hAnsi="Times New Roman"/>
                <w:bCs/>
                <w:color w:val="7030A0"/>
              </w:rPr>
              <w:t>____________________________</w:t>
            </w:r>
          </w:p>
          <w:p w:rsidR="00F21E92" w:rsidRPr="004032A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</w:rPr>
            </w:pPr>
            <w:r w:rsidRPr="004032A2">
              <w:rPr>
                <w:rFonts w:ascii="Times New Roman" w:hAnsi="Times New Roman"/>
                <w:bCs/>
                <w:color w:val="7030A0"/>
              </w:rPr>
              <w:t>____________________________</w:t>
            </w:r>
          </w:p>
        </w:tc>
      </w:tr>
    </w:tbl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</w:rPr>
      </w:pPr>
      <w:r w:rsidRPr="00C55F86">
        <w:rPr>
          <w:noProof/>
        </w:rPr>
        <w:lastRenderedPageBreak/>
        <w:drawing>
          <wp:inline distT="0" distB="0" distL="0" distR="0" wp14:anchorId="2DC7CBB6" wp14:editId="64DEC5C7">
            <wp:extent cx="2215787" cy="438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768" cy="43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E92" w:rsidRPr="00E23EF3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</w:rPr>
      </w:pPr>
      <w:r w:rsidRPr="00E23EF3">
        <w:rPr>
          <w:rFonts w:ascii="Times New Roman" w:hAnsi="Times New Roman"/>
          <w:b/>
          <w:bCs/>
        </w:rPr>
        <w:t>University at Buffalo Institutional Animal Care and Use Committee (IACUC)</w:t>
      </w:r>
    </w:p>
    <w:p w:rsidR="00F21E92" w:rsidRPr="002F3B7B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55F86">
        <w:rPr>
          <w:rFonts w:ascii="Times New Roman" w:hAnsi="Times New Roman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BLACKOUT ZONE AMENDMENT FORM</w:t>
      </w:r>
      <w:r>
        <w:rPr>
          <w:rFonts w:ascii="Times New Roman" w:hAnsi="Times New Roman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Page 2</w:t>
      </w:r>
    </w:p>
    <w:p w:rsidR="00F21E92" w:rsidRPr="002F3B7B" w:rsidRDefault="00F21E92" w:rsidP="00F21E92">
      <w:pPr>
        <w:shd w:val="pct10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7030A0"/>
        </w:rPr>
      </w:pPr>
      <w:r w:rsidRPr="002F3B7B">
        <w:rPr>
          <w:rFonts w:ascii="Times New Roman" w:hAnsi="Times New Roman"/>
          <w:color w:val="7030A0"/>
        </w:rPr>
        <w:t xml:space="preserve">In the space below, provide details </w:t>
      </w:r>
      <w:r w:rsidRPr="002F3B7B">
        <w:rPr>
          <w:rFonts w:ascii="Times New Roman" w:hAnsi="Times New Roman"/>
          <w:b/>
          <w:color w:val="7030A0"/>
          <w:u w:val="single"/>
        </w:rPr>
        <w:t>AND</w:t>
      </w:r>
      <w:r w:rsidRPr="002F3B7B">
        <w:rPr>
          <w:rFonts w:ascii="Times New Roman" w:hAnsi="Times New Roman"/>
          <w:color w:val="7030A0"/>
        </w:rPr>
        <w:t xml:space="preserve"> reasons for proposed changes/additions.  Proposed changes must be clearly identified and contrasted with </w:t>
      </w:r>
      <w:r>
        <w:rPr>
          <w:rFonts w:ascii="Times New Roman" w:hAnsi="Times New Roman"/>
          <w:color w:val="7030A0"/>
        </w:rPr>
        <w:t>the</w:t>
      </w:r>
      <w:r w:rsidRPr="002F3B7B">
        <w:rPr>
          <w:rFonts w:ascii="Times New Roman" w:hAnsi="Times New Roman"/>
          <w:color w:val="7030A0"/>
        </w:rPr>
        <w:t xml:space="preserve"> approved protocol.</w:t>
      </w: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Default="00F21E92" w:rsidP="00F21E92">
      <w:pPr>
        <w:rPr>
          <w:rFonts w:ascii="Times New Roman" w:hAnsi="Times New Roman"/>
          <w:sz w:val="24"/>
        </w:rPr>
      </w:pPr>
    </w:p>
    <w:p w:rsidR="00F21E92" w:rsidRDefault="00F21E92" w:rsidP="00F21E92">
      <w:pPr>
        <w:rPr>
          <w:rFonts w:ascii="Times New Roman" w:hAnsi="Times New Roman"/>
          <w:sz w:val="24"/>
        </w:rPr>
      </w:pPr>
    </w:p>
    <w:p w:rsidR="00F21E92" w:rsidRPr="002F3B7B" w:rsidRDefault="00F21E92" w:rsidP="00F21E92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  <w:r w:rsidRPr="002F3B7B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Required Attestations</w:t>
      </w:r>
      <w:r w:rsidRPr="002F3B7B">
        <w:rPr>
          <w:rFonts w:ascii="Times New Roman" w:hAnsi="Times New Roman" w:cs="Times New Roman"/>
          <w:color w:val="7030A0"/>
          <w:sz w:val="24"/>
          <w:szCs w:val="24"/>
        </w:rPr>
        <w:t>:</w:t>
      </w:r>
    </w:p>
    <w:p w:rsidR="00F21E92" w:rsidRPr="002F3B7B" w:rsidRDefault="00F21E92" w:rsidP="00F21E92">
      <w:pPr>
        <w:spacing w:after="0"/>
        <w:rPr>
          <w:rFonts w:ascii="Times New Roman" w:hAnsi="Times New Roman"/>
          <w:color w:val="7030A0"/>
        </w:rPr>
      </w:pPr>
      <w:r w:rsidRPr="002F3B7B">
        <w:rPr>
          <w:rFonts w:ascii="Times New Roman" w:hAnsi="Times New Roman"/>
          <w:color w:val="7030A0"/>
        </w:rPr>
        <w:t xml:space="preserve">1. I hereby attest that I also understand that changes approved via Blackout Zone Amendments will expire within 90 days of approval UNLESS an official protocol amendment is made and approved.  </w:t>
      </w:r>
    </w:p>
    <w:p w:rsidR="00F21E92" w:rsidRPr="002F3B7B" w:rsidRDefault="00F21E92" w:rsidP="00F21E92">
      <w:pPr>
        <w:spacing w:after="0"/>
        <w:rPr>
          <w:rFonts w:ascii="Times New Roman" w:hAnsi="Times New Roman"/>
          <w:color w:val="7030A0"/>
        </w:rPr>
      </w:pPr>
      <w:r w:rsidRPr="002F3B7B">
        <w:rPr>
          <w:rFonts w:ascii="Times New Roman" w:hAnsi="Times New Roman"/>
          <w:color w:val="7030A0"/>
        </w:rPr>
        <w:t xml:space="preserve">2.  I have fully reviewed and understand the UB IACUC Policy on Amendment Submission </w:t>
      </w:r>
      <w:proofErr w:type="gramStart"/>
      <w:r w:rsidRPr="002F3B7B">
        <w:rPr>
          <w:rFonts w:ascii="Times New Roman" w:hAnsi="Times New Roman"/>
          <w:color w:val="7030A0"/>
        </w:rPr>
        <w:t>During</w:t>
      </w:r>
      <w:proofErr w:type="gramEnd"/>
      <w:r w:rsidRPr="002F3B7B">
        <w:rPr>
          <w:rFonts w:ascii="Times New Roman" w:hAnsi="Times New Roman"/>
          <w:color w:val="7030A0"/>
        </w:rPr>
        <w:t xml:space="preserve"> Click Blackout Zones. </w:t>
      </w:r>
    </w:p>
    <w:tbl>
      <w:tblPr>
        <w:tblpPr w:leftFromText="180" w:rightFromText="180" w:vertAnchor="text" w:horzAnchor="margin" w:tblpY="135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1"/>
        <w:gridCol w:w="1852"/>
      </w:tblGrid>
      <w:tr w:rsidR="00F21E92" w:rsidTr="00E70389">
        <w:trPr>
          <w:trHeight w:val="767"/>
        </w:trPr>
        <w:tc>
          <w:tcPr>
            <w:tcW w:w="5911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Principal Investigator:</w:t>
            </w:r>
          </w:p>
          <w:p w:rsidR="00F21E92" w:rsidRPr="002F3B7B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  <w:p w:rsidR="00F21E92" w:rsidRDefault="00F21E92" w:rsidP="00E703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sz w:val="24"/>
              </w:rPr>
            </w:pPr>
          </w:p>
        </w:tc>
      </w:tr>
    </w:tbl>
    <w:p w:rsidR="00F21E92" w:rsidRDefault="00F21E92" w:rsidP="00F21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</w:rPr>
      </w:pPr>
    </w:p>
    <w:p w:rsidR="00F21E92" w:rsidRPr="00C9166B" w:rsidRDefault="00F21E92" w:rsidP="00F21E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1E92" w:rsidRPr="00C91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92"/>
    <w:rsid w:val="0057330B"/>
    <w:rsid w:val="00877600"/>
    <w:rsid w:val="00F2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C3779-3FC8-4850-AE93-D686EF18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Redding</dc:creator>
  <cp:keywords/>
  <dc:description/>
  <cp:lastModifiedBy>Leah Redding</cp:lastModifiedBy>
  <cp:revision>2</cp:revision>
  <dcterms:created xsi:type="dcterms:W3CDTF">2023-02-27T14:53:00Z</dcterms:created>
  <dcterms:modified xsi:type="dcterms:W3CDTF">2023-02-27T14:53:00Z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f2daf2b9-9186-4db1-a03e-aa36281f6bb7</vt:lpwstr>
  </property>
</Properties>
</file>