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A47" w:rsidRDefault="006F47E6" w:rsidP="009F1A47">
      <w:pPr>
        <w:rPr>
          <w:rFonts w:ascii="Arial" w:hAnsi="Arial" w:cs="Arial"/>
          <w:b/>
          <w:sz w:val="22"/>
          <w:szCs w:val="22"/>
          <w:u w:val="single"/>
        </w:rPr>
      </w:pPr>
      <w:r>
        <w:rPr>
          <w:rFonts w:ascii="Arial" w:hAnsi="Arial" w:cs="Arial"/>
          <w:b/>
          <w:sz w:val="22"/>
          <w:szCs w:val="22"/>
          <w:u w:val="single"/>
        </w:rPr>
        <w:t>Major Equipment</w:t>
      </w:r>
    </w:p>
    <w:p w:rsidR="009F1A47" w:rsidRPr="009F1A47" w:rsidRDefault="009F1A47" w:rsidP="009F1A47">
      <w:pPr>
        <w:rPr>
          <w:rFonts w:ascii="Arial" w:hAnsi="Arial" w:cs="Arial"/>
          <w:b/>
          <w:sz w:val="22"/>
          <w:szCs w:val="22"/>
          <w:u w:val="single"/>
        </w:rPr>
      </w:pPr>
    </w:p>
    <w:p w:rsidR="006F47E6" w:rsidRDefault="006F47E6" w:rsidP="006F47E6">
      <w:pPr>
        <w:rPr>
          <w:rFonts w:ascii="Arial" w:hAnsi="Arial" w:cs="Arial"/>
          <w:color w:val="0000FF"/>
          <w:sz w:val="22"/>
          <w:szCs w:val="22"/>
        </w:rPr>
      </w:pPr>
      <w:r w:rsidRPr="006F47E6">
        <w:rPr>
          <w:rFonts w:ascii="Arial" w:hAnsi="Arial" w:cs="Arial"/>
          <w:color w:val="0000FF"/>
          <w:sz w:val="22"/>
          <w:szCs w:val="22"/>
        </w:rPr>
        <w:t xml:space="preserve">List </w:t>
      </w:r>
      <w:r>
        <w:rPr>
          <w:rFonts w:ascii="Arial" w:hAnsi="Arial" w:cs="Arial"/>
          <w:color w:val="0000FF"/>
          <w:sz w:val="22"/>
          <w:szCs w:val="22"/>
        </w:rPr>
        <w:t xml:space="preserve">major items of equipment </w:t>
      </w:r>
      <w:r w:rsidRPr="006F47E6">
        <w:rPr>
          <w:rFonts w:ascii="Arial" w:hAnsi="Arial" w:cs="Arial"/>
          <w:color w:val="0000FF"/>
          <w:sz w:val="22"/>
          <w:szCs w:val="22"/>
        </w:rPr>
        <w:t>already available for this project</w:t>
      </w:r>
      <w:r>
        <w:rPr>
          <w:rFonts w:ascii="Arial" w:hAnsi="Arial" w:cs="Arial"/>
          <w:color w:val="0000FF"/>
          <w:sz w:val="22"/>
          <w:szCs w:val="22"/>
        </w:rPr>
        <w:t xml:space="preserve"> and</w:t>
      </w:r>
      <w:r w:rsidRPr="006F47E6">
        <w:rPr>
          <w:rFonts w:ascii="Arial" w:hAnsi="Arial" w:cs="Arial"/>
          <w:color w:val="0000FF"/>
          <w:sz w:val="22"/>
          <w:szCs w:val="22"/>
        </w:rPr>
        <w:t>,</w:t>
      </w:r>
      <w:r>
        <w:rPr>
          <w:rFonts w:ascii="Arial" w:hAnsi="Arial" w:cs="Arial"/>
          <w:color w:val="0000FF"/>
          <w:sz w:val="22"/>
          <w:szCs w:val="22"/>
        </w:rPr>
        <w:t xml:space="preserve"> if appropriate, identify location and pert</w:t>
      </w:r>
      <w:r w:rsidRPr="006F47E6">
        <w:rPr>
          <w:rFonts w:ascii="Arial" w:hAnsi="Arial" w:cs="Arial"/>
          <w:color w:val="0000FF"/>
          <w:sz w:val="22"/>
          <w:szCs w:val="22"/>
        </w:rPr>
        <w:t>inent capabilities of each.</w:t>
      </w:r>
    </w:p>
    <w:p w:rsidR="006F47E6" w:rsidRPr="006F47E6" w:rsidRDefault="006F47E6" w:rsidP="006F47E6">
      <w:pPr>
        <w:rPr>
          <w:rFonts w:ascii="Arial" w:hAnsi="Arial" w:cs="Arial"/>
          <w:color w:val="0000FF"/>
          <w:sz w:val="22"/>
          <w:szCs w:val="22"/>
        </w:rPr>
      </w:pPr>
    </w:p>
    <w:p w:rsidR="009F1A47" w:rsidRPr="00CA59CE" w:rsidRDefault="00447E93" w:rsidP="00447E93">
      <w:pPr>
        <w:pStyle w:val="instruction"/>
        <w:jc w:val="center"/>
        <w:rPr>
          <w:rFonts w:ascii="Arial" w:hAnsi="Arial" w:cs="Arial"/>
          <w:b/>
          <w:i/>
          <w:color w:val="0000FF"/>
          <w:szCs w:val="22"/>
        </w:rPr>
      </w:pPr>
      <w:r w:rsidRPr="00CA59CE">
        <w:rPr>
          <w:rFonts w:ascii="Arial" w:hAnsi="Arial" w:cs="Arial"/>
          <w:b/>
          <w:i/>
          <w:color w:val="0000FF"/>
          <w:szCs w:val="22"/>
        </w:rPr>
        <w:t>Remove blue instr</w:t>
      </w:r>
      <w:r w:rsidR="00107E93" w:rsidRPr="00CA59CE">
        <w:rPr>
          <w:rFonts w:ascii="Arial" w:hAnsi="Arial" w:cs="Arial"/>
          <w:b/>
          <w:i/>
          <w:color w:val="0000FF"/>
          <w:szCs w:val="22"/>
        </w:rPr>
        <w:t>uctive text prior to submission</w:t>
      </w:r>
      <w:r w:rsidRPr="00CA59CE">
        <w:rPr>
          <w:rFonts w:ascii="Arial" w:hAnsi="Arial" w:cs="Arial"/>
          <w:b/>
          <w:i/>
          <w:color w:val="0000FF"/>
          <w:szCs w:val="22"/>
        </w:rPr>
        <w:t>.</w:t>
      </w:r>
    </w:p>
    <w:p w:rsidR="002861A9" w:rsidRPr="002E4EF4" w:rsidRDefault="002861A9" w:rsidP="006F47E6">
      <w:pPr>
        <w:pStyle w:val="instruction"/>
        <w:rPr>
          <w:rFonts w:ascii="Arial" w:hAnsi="Arial" w:cs="Arial"/>
          <w:b/>
          <w:i/>
          <w:color w:val="0000FF"/>
          <w:szCs w:val="22"/>
          <w:u w:val="single"/>
        </w:rPr>
      </w:pPr>
      <w:r w:rsidRPr="002E4EF4">
        <w:rPr>
          <w:rFonts w:ascii="Arial" w:hAnsi="Arial" w:cs="Arial"/>
          <w:b/>
          <w:i/>
          <w:color w:val="0000FF"/>
          <w:szCs w:val="22"/>
          <w:u w:val="single"/>
        </w:rPr>
        <w:t>Example:</w:t>
      </w:r>
    </w:p>
    <w:p w:rsidR="002861A9" w:rsidRPr="002E4EF4" w:rsidRDefault="00BA669B" w:rsidP="002861A9">
      <w:pPr>
        <w:rPr>
          <w:rFonts w:ascii="Arial" w:hAnsi="Arial" w:cs="Arial"/>
          <w:i/>
          <w:color w:val="0000FF"/>
          <w:sz w:val="22"/>
          <w:szCs w:val="22"/>
        </w:rPr>
      </w:pPr>
      <w:r w:rsidRPr="002E4EF4">
        <w:rPr>
          <w:rFonts w:ascii="Arial" w:hAnsi="Arial" w:cs="Arial"/>
          <w:i/>
          <w:color w:val="0000FF"/>
          <w:sz w:val="22"/>
          <w:szCs w:val="22"/>
        </w:rPr>
        <w:t>Assigned to the PI:</w:t>
      </w:r>
    </w:p>
    <w:p w:rsidR="00BA669B" w:rsidRPr="002E4EF4" w:rsidRDefault="00BA669B" w:rsidP="002861A9">
      <w:pPr>
        <w:rPr>
          <w:rFonts w:ascii="Arial" w:hAnsi="Arial" w:cs="Arial"/>
          <w:i/>
          <w:color w:val="0000FF"/>
          <w:sz w:val="22"/>
          <w:szCs w:val="22"/>
        </w:rPr>
      </w:pPr>
    </w:p>
    <w:p w:rsidR="00BA669B" w:rsidRPr="002E4EF4" w:rsidRDefault="00BA669B" w:rsidP="00BA669B">
      <w:pPr>
        <w:pStyle w:val="instruction"/>
        <w:numPr>
          <w:ilvl w:val="0"/>
          <w:numId w:val="2"/>
        </w:numPr>
        <w:rPr>
          <w:rFonts w:ascii="Arial" w:hAnsi="Arial" w:cs="Arial"/>
          <w:i/>
          <w:color w:val="0000FF"/>
          <w:szCs w:val="22"/>
        </w:rPr>
      </w:pPr>
      <w:r w:rsidRPr="002E4EF4">
        <w:rPr>
          <w:rFonts w:ascii="Arial" w:hAnsi="Arial" w:cs="Arial"/>
          <w:i/>
          <w:color w:val="0000FF"/>
          <w:szCs w:val="22"/>
        </w:rPr>
        <w:t>Standard professional audiocassette decks (3; Sony Model 810) with heavy-duty transports, a three-head design and Dolby-noise-reduction systems B, C and S</w:t>
      </w:r>
      <w:bookmarkStart w:id="0" w:name="_GoBack"/>
      <w:bookmarkEnd w:id="0"/>
      <w:r w:rsidRPr="002E4EF4">
        <w:rPr>
          <w:rFonts w:ascii="Arial" w:hAnsi="Arial" w:cs="Arial"/>
          <w:i/>
          <w:color w:val="0000FF"/>
          <w:szCs w:val="22"/>
        </w:rPr>
        <w:t>.</w:t>
      </w:r>
    </w:p>
    <w:p w:rsidR="00BA669B" w:rsidRPr="002E4EF4" w:rsidRDefault="00BA669B" w:rsidP="00BA669B">
      <w:pPr>
        <w:pStyle w:val="instruction"/>
        <w:numPr>
          <w:ilvl w:val="0"/>
          <w:numId w:val="2"/>
        </w:numPr>
        <w:rPr>
          <w:rFonts w:ascii="Arial" w:hAnsi="Arial" w:cs="Arial"/>
          <w:i/>
          <w:color w:val="0000FF"/>
          <w:szCs w:val="22"/>
        </w:rPr>
      </w:pPr>
      <w:r w:rsidRPr="002E4EF4">
        <w:rPr>
          <w:rFonts w:ascii="Arial" w:hAnsi="Arial" w:cs="Arial"/>
          <w:i/>
          <w:color w:val="0000FF"/>
          <w:szCs w:val="22"/>
        </w:rPr>
        <w:t xml:space="preserve">Video recorders /  playback units (4; Frontier model 8C) with formats ranging from analog U-Matic to the latest digital configurations, including VHS, VHS-C, SVHS, 8mm, Hi8, time-lapse, 6mm digital, and 8mm digital. </w:t>
      </w:r>
    </w:p>
    <w:p w:rsidR="00BA669B" w:rsidRPr="002E4EF4" w:rsidRDefault="00BA669B" w:rsidP="00BA669B">
      <w:pPr>
        <w:pStyle w:val="instruction"/>
        <w:numPr>
          <w:ilvl w:val="0"/>
          <w:numId w:val="2"/>
        </w:numPr>
        <w:rPr>
          <w:rFonts w:ascii="Arial" w:hAnsi="Arial" w:cs="Arial"/>
          <w:i/>
          <w:color w:val="0000FF"/>
          <w:szCs w:val="22"/>
        </w:rPr>
      </w:pPr>
      <w:r w:rsidRPr="002E4EF4">
        <w:rPr>
          <w:rFonts w:ascii="Arial" w:hAnsi="Arial" w:cs="Arial"/>
          <w:i/>
          <w:color w:val="0000FF"/>
          <w:szCs w:val="22"/>
        </w:rPr>
        <w:t>[Continue listing major equipment]</w:t>
      </w:r>
    </w:p>
    <w:p w:rsidR="002E4EF4" w:rsidRDefault="002E4EF4" w:rsidP="00BA669B">
      <w:pPr>
        <w:pStyle w:val="instruction"/>
        <w:rPr>
          <w:rFonts w:ascii="Arial" w:hAnsi="Arial" w:cs="Arial"/>
          <w:i/>
          <w:color w:val="0000FF"/>
          <w:szCs w:val="22"/>
        </w:rPr>
      </w:pPr>
    </w:p>
    <w:p w:rsidR="00BA669B" w:rsidRPr="002E4EF4" w:rsidRDefault="00BA669B" w:rsidP="00BA669B">
      <w:pPr>
        <w:pStyle w:val="instruction"/>
        <w:rPr>
          <w:rFonts w:ascii="Arial" w:hAnsi="Arial" w:cs="Arial"/>
          <w:i/>
          <w:color w:val="0000FF"/>
          <w:szCs w:val="22"/>
        </w:rPr>
      </w:pPr>
      <w:r w:rsidRPr="002E4EF4">
        <w:rPr>
          <w:rFonts w:ascii="Arial" w:hAnsi="Arial" w:cs="Arial"/>
          <w:i/>
          <w:color w:val="0000FF"/>
          <w:szCs w:val="22"/>
        </w:rPr>
        <w:t>Core Equipment:</w:t>
      </w:r>
    </w:p>
    <w:p w:rsidR="00BA669B" w:rsidRPr="002E4EF4" w:rsidRDefault="00BA669B" w:rsidP="00BA669B">
      <w:pPr>
        <w:pStyle w:val="instruction"/>
        <w:rPr>
          <w:rFonts w:ascii="Arial" w:hAnsi="Arial" w:cs="Arial"/>
          <w:i/>
          <w:color w:val="0000FF"/>
          <w:szCs w:val="22"/>
        </w:rPr>
      </w:pPr>
      <w:r w:rsidRPr="002E4EF4">
        <w:rPr>
          <w:rFonts w:ascii="Arial" w:hAnsi="Arial" w:cs="Arial"/>
          <w:i/>
          <w:color w:val="0000FF"/>
          <w:szCs w:val="22"/>
        </w:rPr>
        <w:t>The equipment in the core Audio Enhancement Laboratory, which has been described in the Facilities and Other Resources section includes:</w:t>
      </w:r>
    </w:p>
    <w:p w:rsidR="00BA669B" w:rsidRPr="002E4EF4" w:rsidRDefault="00BA669B" w:rsidP="00BA669B">
      <w:pPr>
        <w:pStyle w:val="instruction"/>
        <w:numPr>
          <w:ilvl w:val="0"/>
          <w:numId w:val="3"/>
        </w:numPr>
        <w:rPr>
          <w:rFonts w:ascii="Arial" w:hAnsi="Arial" w:cs="Arial"/>
          <w:i/>
          <w:color w:val="0000FF"/>
          <w:szCs w:val="22"/>
        </w:rPr>
      </w:pPr>
      <w:r w:rsidRPr="002E4EF4">
        <w:rPr>
          <w:rFonts w:ascii="Arial" w:hAnsi="Arial" w:cs="Arial"/>
          <w:i/>
          <w:color w:val="0000FF"/>
          <w:szCs w:val="22"/>
        </w:rPr>
        <w:t xml:space="preserve">Digital-adaptive enhancement processor (Acoustic Engineering, model E) that allows implementation of the full range of the filter algorithms, as well as comprehension and limiting functions. </w:t>
      </w:r>
    </w:p>
    <w:p w:rsidR="00BA669B" w:rsidRPr="002E4EF4" w:rsidRDefault="00BA669B" w:rsidP="00BA669B">
      <w:pPr>
        <w:pStyle w:val="instruction"/>
        <w:numPr>
          <w:ilvl w:val="0"/>
          <w:numId w:val="3"/>
        </w:numPr>
        <w:rPr>
          <w:rFonts w:ascii="Arial" w:hAnsi="Arial" w:cs="Arial"/>
          <w:i/>
          <w:color w:val="0000FF"/>
          <w:szCs w:val="22"/>
        </w:rPr>
      </w:pPr>
      <w:r w:rsidRPr="002E4EF4">
        <w:rPr>
          <w:rFonts w:ascii="Arial" w:hAnsi="Arial" w:cs="Arial"/>
          <w:i/>
          <w:color w:val="0000FF"/>
          <w:szCs w:val="22"/>
        </w:rPr>
        <w:t>Spectrum analyzer (Harmon model 1600) with fast-Fourier transform device (&gt;16-bit resolution and frequency-display rangers adjustable from 0-100 Hz up to 0-20 kHz) and single-channel capability. It has at least 800 lines of resolution on any frequency ranger and zoom capability</w:t>
      </w:r>
    </w:p>
    <w:p w:rsidR="00BA669B" w:rsidRPr="002E4EF4" w:rsidRDefault="00BA669B" w:rsidP="00BA669B">
      <w:pPr>
        <w:pStyle w:val="instruction"/>
        <w:numPr>
          <w:ilvl w:val="0"/>
          <w:numId w:val="3"/>
        </w:numPr>
        <w:rPr>
          <w:rFonts w:ascii="Arial" w:hAnsi="Arial" w:cs="Arial"/>
          <w:i/>
          <w:color w:val="0000FF"/>
          <w:szCs w:val="22"/>
        </w:rPr>
      </w:pPr>
      <w:r w:rsidRPr="002E4EF4">
        <w:rPr>
          <w:rFonts w:ascii="Arial" w:hAnsi="Arial" w:cs="Arial"/>
          <w:i/>
          <w:color w:val="0000FF"/>
          <w:szCs w:val="22"/>
        </w:rPr>
        <w:t xml:space="preserve">[Continue listing major core equipment] </w:t>
      </w:r>
    </w:p>
    <w:p w:rsidR="002E4EF4" w:rsidRDefault="002E4EF4" w:rsidP="00BA669B">
      <w:pPr>
        <w:pStyle w:val="instruction"/>
        <w:rPr>
          <w:rFonts w:ascii="Arial" w:hAnsi="Arial" w:cs="Arial"/>
          <w:i/>
          <w:color w:val="0000FF"/>
          <w:szCs w:val="22"/>
        </w:rPr>
      </w:pPr>
    </w:p>
    <w:p w:rsidR="00BA669B" w:rsidRPr="002E4EF4" w:rsidRDefault="00BA669B" w:rsidP="00BA669B">
      <w:pPr>
        <w:pStyle w:val="instruction"/>
        <w:rPr>
          <w:rFonts w:ascii="Arial" w:hAnsi="Arial" w:cs="Arial"/>
          <w:i/>
          <w:color w:val="0000FF"/>
          <w:szCs w:val="22"/>
        </w:rPr>
      </w:pPr>
      <w:r w:rsidRPr="002E4EF4">
        <w:rPr>
          <w:rFonts w:ascii="Arial" w:hAnsi="Arial" w:cs="Arial"/>
          <w:i/>
          <w:color w:val="0000FF"/>
          <w:szCs w:val="22"/>
        </w:rPr>
        <w:t xml:space="preserve">Equipment Shared With Other Investigators: </w:t>
      </w:r>
    </w:p>
    <w:p w:rsidR="00BA669B" w:rsidRPr="002E4EF4" w:rsidRDefault="00BA669B" w:rsidP="00BA669B">
      <w:pPr>
        <w:pStyle w:val="instruction"/>
        <w:ind w:left="360"/>
        <w:rPr>
          <w:rFonts w:ascii="Arial" w:hAnsi="Arial" w:cs="Arial"/>
          <w:i/>
          <w:color w:val="0000FF"/>
          <w:szCs w:val="22"/>
        </w:rPr>
      </w:pPr>
      <w:r w:rsidRPr="002E4EF4">
        <w:rPr>
          <w:rFonts w:ascii="Arial" w:hAnsi="Arial" w:cs="Arial"/>
          <w:i/>
          <w:color w:val="0000FF"/>
          <w:szCs w:val="22"/>
        </w:rPr>
        <w:t xml:space="preserve">The following are pieces of equipment are in the laboratories of other investigators who have agreed to provide access ‘on demand’ (see letters of support from Oliphant and Kaplan) for the purpose of making and authenticating computer-based voice identifications. Use of the equipment will be granted within 24 hours of a request being made, with most access given immediately. </w:t>
      </w:r>
    </w:p>
    <w:p w:rsidR="00BA669B" w:rsidRPr="002E4EF4" w:rsidRDefault="00BA669B" w:rsidP="00BA669B">
      <w:pPr>
        <w:pStyle w:val="instruction"/>
        <w:numPr>
          <w:ilvl w:val="0"/>
          <w:numId w:val="4"/>
        </w:numPr>
        <w:rPr>
          <w:rFonts w:ascii="Arial" w:hAnsi="Arial" w:cs="Arial"/>
          <w:i/>
          <w:color w:val="0000FF"/>
          <w:szCs w:val="22"/>
        </w:rPr>
      </w:pPr>
      <w:r w:rsidRPr="002E4EF4">
        <w:rPr>
          <w:rFonts w:ascii="Arial" w:hAnsi="Arial" w:cs="Arial"/>
          <w:i/>
          <w:color w:val="0000FF"/>
          <w:szCs w:val="22"/>
        </w:rPr>
        <w:t>Analog sound spectrograph (DC Live / Forensics, model B), which is in the laboratory of Dr. Maynard Oliphant. It has up to 32,000 band graphic EQ; flashback review, real-time coefficient display; time domain adaptive filter and frequency; time stamp; DeClipper; and signal-triggered VOX recording.</w:t>
      </w:r>
    </w:p>
    <w:p w:rsidR="00BA669B" w:rsidRPr="002E4EF4" w:rsidRDefault="00BA669B" w:rsidP="00BA669B">
      <w:pPr>
        <w:pStyle w:val="instruction"/>
        <w:numPr>
          <w:ilvl w:val="0"/>
          <w:numId w:val="4"/>
        </w:numPr>
        <w:rPr>
          <w:rFonts w:ascii="Arial" w:hAnsi="Arial" w:cs="Arial"/>
          <w:i/>
          <w:color w:val="0000FF"/>
          <w:szCs w:val="22"/>
        </w:rPr>
      </w:pPr>
      <w:r w:rsidRPr="002E4EF4">
        <w:rPr>
          <w:rFonts w:ascii="Arial" w:hAnsi="Arial" w:cs="Arial"/>
          <w:i/>
          <w:color w:val="0000FF"/>
          <w:szCs w:val="22"/>
        </w:rPr>
        <w:t xml:space="preserve">High-Speed IBM computer system (located in the laboratory of Dr. James Kaplan) with a fast processor, a large (32 inch) monitor, an input for digital video and hard-drive storage sufficient (24 terabytes) to handle the video applications of the project. </w:t>
      </w:r>
    </w:p>
    <w:p w:rsidR="00BA669B" w:rsidRPr="002E4EF4" w:rsidRDefault="00BA669B" w:rsidP="00BA669B">
      <w:pPr>
        <w:pStyle w:val="instruction"/>
        <w:ind w:left="360"/>
        <w:rPr>
          <w:rFonts w:ascii="Arial" w:hAnsi="Arial" w:cs="Arial"/>
          <w:i/>
          <w:color w:val="0000FF"/>
          <w:szCs w:val="22"/>
        </w:rPr>
      </w:pPr>
      <w:r w:rsidRPr="002E4EF4">
        <w:rPr>
          <w:rFonts w:ascii="Arial" w:hAnsi="Arial" w:cs="Arial"/>
          <w:i/>
          <w:color w:val="0000FF"/>
          <w:szCs w:val="22"/>
        </w:rPr>
        <w:t xml:space="preserve">The pieces of major equipment described in this section, together with minor equipment described under Facilities &amp; Other Resources, collectively constitute an audio-video forensic laboratory that has the full range of capabilities needed to complete the proposed project. </w:t>
      </w:r>
    </w:p>
    <w:sectPr w:rsidR="00BA669B" w:rsidRPr="002E4EF4" w:rsidSect="009F1A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91099"/>
    <w:multiLevelType w:val="hybridMultilevel"/>
    <w:tmpl w:val="EADE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13D85"/>
    <w:multiLevelType w:val="hybridMultilevel"/>
    <w:tmpl w:val="3F68F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7334C"/>
    <w:multiLevelType w:val="hybridMultilevel"/>
    <w:tmpl w:val="47225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162290"/>
    <w:multiLevelType w:val="hybridMultilevel"/>
    <w:tmpl w:val="4ABE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A47"/>
    <w:rsid w:val="00107E93"/>
    <w:rsid w:val="002861A9"/>
    <w:rsid w:val="002E4EF4"/>
    <w:rsid w:val="002F3C5B"/>
    <w:rsid w:val="00447E93"/>
    <w:rsid w:val="006F47E6"/>
    <w:rsid w:val="009F1A47"/>
    <w:rsid w:val="00BA669B"/>
    <w:rsid w:val="00CA59CE"/>
    <w:rsid w:val="00D153B1"/>
    <w:rsid w:val="00EB4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A71BEB-AB13-4063-844D-5B77FD7D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A47"/>
    <w:pPr>
      <w:autoSpaceDE w:val="0"/>
      <w:autoSpaceDN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9F1A47"/>
  </w:style>
  <w:style w:type="paragraph" w:customStyle="1" w:styleId="instruction">
    <w:name w:val="instruction"/>
    <w:basedOn w:val="Normal"/>
    <w:rsid w:val="009F1A47"/>
    <w:pPr>
      <w:tabs>
        <w:tab w:val="left" w:pos="360"/>
      </w:tabs>
      <w:autoSpaceDE/>
      <w:autoSpaceDN/>
      <w:spacing w:after="120"/>
    </w:pPr>
    <w:rPr>
      <w:rFonts w:ascii="Times New Roman" w:hAnsi="Times New Roman"/>
      <w:sz w:val="22"/>
      <w:szCs w:val="20"/>
    </w:rPr>
  </w:style>
  <w:style w:type="character" w:styleId="Hyperlink">
    <w:name w:val="Hyperlink"/>
    <w:basedOn w:val="DefaultParagraphFont"/>
    <w:uiPriority w:val="99"/>
    <w:unhideWhenUsed/>
    <w:rsid w:val="00447E93"/>
    <w:rPr>
      <w:color w:val="0000FF" w:themeColor="hyperlink"/>
      <w:u w:val="single"/>
    </w:rPr>
  </w:style>
  <w:style w:type="paragraph" w:styleId="NoSpacing">
    <w:name w:val="No Spacing"/>
    <w:uiPriority w:val="1"/>
    <w:qFormat/>
    <w:rsid w:val="00EB45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681072">
      <w:bodyDiv w:val="1"/>
      <w:marLeft w:val="0"/>
      <w:marRight w:val="0"/>
      <w:marTop w:val="0"/>
      <w:marBottom w:val="0"/>
      <w:divBdr>
        <w:top w:val="none" w:sz="0" w:space="0" w:color="auto"/>
        <w:left w:val="none" w:sz="0" w:space="0" w:color="auto"/>
        <w:bottom w:val="none" w:sz="0" w:space="0" w:color="auto"/>
        <w:right w:val="none" w:sz="0" w:space="0" w:color="auto"/>
      </w:divBdr>
      <w:divsChild>
        <w:div w:id="1071463684">
          <w:marLeft w:val="0"/>
          <w:marRight w:val="0"/>
          <w:marTop w:val="0"/>
          <w:marBottom w:val="0"/>
          <w:divBdr>
            <w:top w:val="none" w:sz="0" w:space="0" w:color="auto"/>
            <w:left w:val="none" w:sz="0" w:space="0" w:color="auto"/>
            <w:bottom w:val="none" w:sz="0" w:space="0" w:color="auto"/>
            <w:right w:val="none" w:sz="0" w:space="0" w:color="auto"/>
          </w:divBdr>
        </w:div>
        <w:div w:id="1868247802">
          <w:marLeft w:val="0"/>
          <w:marRight w:val="0"/>
          <w:marTop w:val="0"/>
          <w:marBottom w:val="0"/>
          <w:divBdr>
            <w:top w:val="none" w:sz="0" w:space="0" w:color="auto"/>
            <w:left w:val="none" w:sz="0" w:space="0" w:color="auto"/>
            <w:bottom w:val="none" w:sz="0" w:space="0" w:color="auto"/>
            <w:right w:val="none" w:sz="0" w:space="0" w:color="auto"/>
          </w:divBdr>
        </w:div>
        <w:div w:id="789209081">
          <w:marLeft w:val="0"/>
          <w:marRight w:val="0"/>
          <w:marTop w:val="0"/>
          <w:marBottom w:val="0"/>
          <w:divBdr>
            <w:top w:val="none" w:sz="0" w:space="0" w:color="auto"/>
            <w:left w:val="none" w:sz="0" w:space="0" w:color="auto"/>
            <w:bottom w:val="none" w:sz="0" w:space="0" w:color="auto"/>
            <w:right w:val="none" w:sz="0" w:space="0" w:color="auto"/>
          </w:divBdr>
        </w:div>
        <w:div w:id="2011562356">
          <w:marLeft w:val="0"/>
          <w:marRight w:val="0"/>
          <w:marTop w:val="0"/>
          <w:marBottom w:val="0"/>
          <w:divBdr>
            <w:top w:val="none" w:sz="0" w:space="0" w:color="auto"/>
            <w:left w:val="none" w:sz="0" w:space="0" w:color="auto"/>
            <w:bottom w:val="none" w:sz="0" w:space="0" w:color="auto"/>
            <w:right w:val="none" w:sz="0" w:space="0" w:color="auto"/>
          </w:divBdr>
        </w:div>
        <w:div w:id="1344166916">
          <w:marLeft w:val="0"/>
          <w:marRight w:val="0"/>
          <w:marTop w:val="0"/>
          <w:marBottom w:val="0"/>
          <w:divBdr>
            <w:top w:val="none" w:sz="0" w:space="0" w:color="auto"/>
            <w:left w:val="none" w:sz="0" w:space="0" w:color="auto"/>
            <w:bottom w:val="none" w:sz="0" w:space="0" w:color="auto"/>
            <w:right w:val="none" w:sz="0" w:space="0" w:color="auto"/>
          </w:divBdr>
        </w:div>
        <w:div w:id="675494625">
          <w:marLeft w:val="0"/>
          <w:marRight w:val="0"/>
          <w:marTop w:val="0"/>
          <w:marBottom w:val="0"/>
          <w:divBdr>
            <w:top w:val="none" w:sz="0" w:space="0" w:color="auto"/>
            <w:left w:val="none" w:sz="0" w:space="0" w:color="auto"/>
            <w:bottom w:val="none" w:sz="0" w:space="0" w:color="auto"/>
            <w:right w:val="none" w:sz="0" w:space="0" w:color="auto"/>
          </w:divBdr>
        </w:div>
        <w:div w:id="1886719021">
          <w:marLeft w:val="0"/>
          <w:marRight w:val="0"/>
          <w:marTop w:val="0"/>
          <w:marBottom w:val="0"/>
          <w:divBdr>
            <w:top w:val="none" w:sz="0" w:space="0" w:color="auto"/>
            <w:left w:val="none" w:sz="0" w:space="0" w:color="auto"/>
            <w:bottom w:val="none" w:sz="0" w:space="0" w:color="auto"/>
            <w:right w:val="none" w:sz="0" w:space="0" w:color="auto"/>
          </w:divBdr>
        </w:div>
        <w:div w:id="504899472">
          <w:marLeft w:val="0"/>
          <w:marRight w:val="0"/>
          <w:marTop w:val="0"/>
          <w:marBottom w:val="0"/>
          <w:divBdr>
            <w:top w:val="none" w:sz="0" w:space="0" w:color="auto"/>
            <w:left w:val="none" w:sz="0" w:space="0" w:color="auto"/>
            <w:bottom w:val="none" w:sz="0" w:space="0" w:color="auto"/>
            <w:right w:val="none" w:sz="0" w:space="0" w:color="auto"/>
          </w:divBdr>
        </w:div>
        <w:div w:id="1374623567">
          <w:marLeft w:val="0"/>
          <w:marRight w:val="0"/>
          <w:marTop w:val="0"/>
          <w:marBottom w:val="0"/>
          <w:divBdr>
            <w:top w:val="none" w:sz="0" w:space="0" w:color="auto"/>
            <w:left w:val="none" w:sz="0" w:space="0" w:color="auto"/>
            <w:bottom w:val="none" w:sz="0" w:space="0" w:color="auto"/>
            <w:right w:val="none" w:sz="0" w:space="0" w:color="auto"/>
          </w:divBdr>
        </w:div>
        <w:div w:id="1127896642">
          <w:marLeft w:val="0"/>
          <w:marRight w:val="0"/>
          <w:marTop w:val="0"/>
          <w:marBottom w:val="0"/>
          <w:divBdr>
            <w:top w:val="none" w:sz="0" w:space="0" w:color="auto"/>
            <w:left w:val="none" w:sz="0" w:space="0" w:color="auto"/>
            <w:bottom w:val="none" w:sz="0" w:space="0" w:color="auto"/>
            <w:right w:val="none" w:sz="0" w:space="0" w:color="auto"/>
          </w:divBdr>
        </w:div>
      </w:divsChild>
    </w:div>
    <w:div w:id="1475878736">
      <w:bodyDiv w:val="1"/>
      <w:marLeft w:val="0"/>
      <w:marRight w:val="0"/>
      <w:marTop w:val="0"/>
      <w:marBottom w:val="0"/>
      <w:divBdr>
        <w:top w:val="none" w:sz="0" w:space="0" w:color="auto"/>
        <w:left w:val="none" w:sz="0" w:space="0" w:color="auto"/>
        <w:bottom w:val="none" w:sz="0" w:space="0" w:color="auto"/>
        <w:right w:val="none" w:sz="0" w:space="0" w:color="auto"/>
      </w:divBdr>
      <w:divsChild>
        <w:div w:id="450591912">
          <w:marLeft w:val="0"/>
          <w:marRight w:val="0"/>
          <w:marTop w:val="0"/>
          <w:marBottom w:val="0"/>
          <w:divBdr>
            <w:top w:val="none" w:sz="0" w:space="0" w:color="auto"/>
            <w:left w:val="none" w:sz="0" w:space="0" w:color="auto"/>
            <w:bottom w:val="none" w:sz="0" w:space="0" w:color="auto"/>
            <w:right w:val="none" w:sz="0" w:space="0" w:color="auto"/>
          </w:divBdr>
        </w:div>
        <w:div w:id="1719284169">
          <w:marLeft w:val="0"/>
          <w:marRight w:val="0"/>
          <w:marTop w:val="0"/>
          <w:marBottom w:val="0"/>
          <w:divBdr>
            <w:top w:val="none" w:sz="0" w:space="0" w:color="auto"/>
            <w:left w:val="none" w:sz="0" w:space="0" w:color="auto"/>
            <w:bottom w:val="none" w:sz="0" w:space="0" w:color="auto"/>
            <w:right w:val="none" w:sz="0" w:space="0" w:color="auto"/>
          </w:divBdr>
        </w:div>
        <w:div w:id="40055088">
          <w:marLeft w:val="0"/>
          <w:marRight w:val="0"/>
          <w:marTop w:val="0"/>
          <w:marBottom w:val="0"/>
          <w:divBdr>
            <w:top w:val="none" w:sz="0" w:space="0" w:color="auto"/>
            <w:left w:val="none" w:sz="0" w:space="0" w:color="auto"/>
            <w:bottom w:val="none" w:sz="0" w:space="0" w:color="auto"/>
            <w:right w:val="none" w:sz="0" w:space="0" w:color="auto"/>
          </w:divBdr>
        </w:div>
        <w:div w:id="59907505">
          <w:marLeft w:val="0"/>
          <w:marRight w:val="0"/>
          <w:marTop w:val="0"/>
          <w:marBottom w:val="0"/>
          <w:divBdr>
            <w:top w:val="none" w:sz="0" w:space="0" w:color="auto"/>
            <w:left w:val="none" w:sz="0" w:space="0" w:color="auto"/>
            <w:bottom w:val="none" w:sz="0" w:space="0" w:color="auto"/>
            <w:right w:val="none" w:sz="0" w:space="0" w:color="auto"/>
          </w:divBdr>
        </w:div>
        <w:div w:id="813763196">
          <w:marLeft w:val="0"/>
          <w:marRight w:val="0"/>
          <w:marTop w:val="0"/>
          <w:marBottom w:val="0"/>
          <w:divBdr>
            <w:top w:val="none" w:sz="0" w:space="0" w:color="auto"/>
            <w:left w:val="none" w:sz="0" w:space="0" w:color="auto"/>
            <w:bottom w:val="none" w:sz="0" w:space="0" w:color="auto"/>
            <w:right w:val="none" w:sz="0" w:space="0" w:color="auto"/>
          </w:divBdr>
        </w:div>
        <w:div w:id="1058750797">
          <w:marLeft w:val="0"/>
          <w:marRight w:val="0"/>
          <w:marTop w:val="0"/>
          <w:marBottom w:val="0"/>
          <w:divBdr>
            <w:top w:val="none" w:sz="0" w:space="0" w:color="auto"/>
            <w:left w:val="none" w:sz="0" w:space="0" w:color="auto"/>
            <w:bottom w:val="none" w:sz="0" w:space="0" w:color="auto"/>
            <w:right w:val="none" w:sz="0" w:space="0" w:color="auto"/>
          </w:divBdr>
        </w:div>
        <w:div w:id="1048265562">
          <w:marLeft w:val="0"/>
          <w:marRight w:val="0"/>
          <w:marTop w:val="0"/>
          <w:marBottom w:val="0"/>
          <w:divBdr>
            <w:top w:val="none" w:sz="0" w:space="0" w:color="auto"/>
            <w:left w:val="none" w:sz="0" w:space="0" w:color="auto"/>
            <w:bottom w:val="none" w:sz="0" w:space="0" w:color="auto"/>
            <w:right w:val="none" w:sz="0" w:space="0" w:color="auto"/>
          </w:divBdr>
        </w:div>
        <w:div w:id="44068232">
          <w:marLeft w:val="0"/>
          <w:marRight w:val="0"/>
          <w:marTop w:val="0"/>
          <w:marBottom w:val="0"/>
          <w:divBdr>
            <w:top w:val="none" w:sz="0" w:space="0" w:color="auto"/>
            <w:left w:val="none" w:sz="0" w:space="0" w:color="auto"/>
            <w:bottom w:val="none" w:sz="0" w:space="0" w:color="auto"/>
            <w:right w:val="none" w:sz="0" w:space="0" w:color="auto"/>
          </w:divBdr>
        </w:div>
        <w:div w:id="461000557">
          <w:marLeft w:val="0"/>
          <w:marRight w:val="0"/>
          <w:marTop w:val="0"/>
          <w:marBottom w:val="0"/>
          <w:divBdr>
            <w:top w:val="none" w:sz="0" w:space="0" w:color="auto"/>
            <w:left w:val="none" w:sz="0" w:space="0" w:color="auto"/>
            <w:bottom w:val="none" w:sz="0" w:space="0" w:color="auto"/>
            <w:right w:val="none" w:sz="0" w:space="0" w:color="auto"/>
          </w:divBdr>
        </w:div>
        <w:div w:id="525212675">
          <w:marLeft w:val="0"/>
          <w:marRight w:val="0"/>
          <w:marTop w:val="0"/>
          <w:marBottom w:val="0"/>
          <w:divBdr>
            <w:top w:val="none" w:sz="0" w:space="0" w:color="auto"/>
            <w:left w:val="none" w:sz="0" w:space="0" w:color="auto"/>
            <w:bottom w:val="none" w:sz="0" w:space="0" w:color="auto"/>
            <w:right w:val="none" w:sz="0" w:space="0" w:color="auto"/>
          </w:divBdr>
        </w:div>
        <w:div w:id="609701529">
          <w:marLeft w:val="0"/>
          <w:marRight w:val="0"/>
          <w:marTop w:val="0"/>
          <w:marBottom w:val="0"/>
          <w:divBdr>
            <w:top w:val="none" w:sz="0" w:space="0" w:color="auto"/>
            <w:left w:val="none" w:sz="0" w:space="0" w:color="auto"/>
            <w:bottom w:val="none" w:sz="0" w:space="0" w:color="auto"/>
            <w:right w:val="none" w:sz="0" w:space="0" w:color="auto"/>
          </w:divBdr>
        </w:div>
        <w:div w:id="1768188649">
          <w:marLeft w:val="0"/>
          <w:marRight w:val="0"/>
          <w:marTop w:val="0"/>
          <w:marBottom w:val="0"/>
          <w:divBdr>
            <w:top w:val="none" w:sz="0" w:space="0" w:color="auto"/>
            <w:left w:val="none" w:sz="0" w:space="0" w:color="auto"/>
            <w:bottom w:val="none" w:sz="0" w:space="0" w:color="auto"/>
            <w:right w:val="none" w:sz="0" w:space="0" w:color="auto"/>
          </w:divBdr>
        </w:div>
        <w:div w:id="613830698">
          <w:marLeft w:val="0"/>
          <w:marRight w:val="0"/>
          <w:marTop w:val="0"/>
          <w:marBottom w:val="0"/>
          <w:divBdr>
            <w:top w:val="none" w:sz="0" w:space="0" w:color="auto"/>
            <w:left w:val="none" w:sz="0" w:space="0" w:color="auto"/>
            <w:bottom w:val="none" w:sz="0" w:space="0" w:color="auto"/>
            <w:right w:val="none" w:sz="0" w:space="0" w:color="auto"/>
          </w:divBdr>
        </w:div>
        <w:div w:id="1848983093">
          <w:marLeft w:val="0"/>
          <w:marRight w:val="0"/>
          <w:marTop w:val="0"/>
          <w:marBottom w:val="0"/>
          <w:divBdr>
            <w:top w:val="none" w:sz="0" w:space="0" w:color="auto"/>
            <w:left w:val="none" w:sz="0" w:space="0" w:color="auto"/>
            <w:bottom w:val="none" w:sz="0" w:space="0" w:color="auto"/>
            <w:right w:val="none" w:sz="0" w:space="0" w:color="auto"/>
          </w:divBdr>
        </w:div>
        <w:div w:id="150827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Burns, Kimberly</dc:creator>
  <cp:lastModifiedBy>Burns, Kimberly</cp:lastModifiedBy>
  <cp:revision>8</cp:revision>
  <dcterms:created xsi:type="dcterms:W3CDTF">2016-02-04T15:14:00Z</dcterms:created>
  <dcterms:modified xsi:type="dcterms:W3CDTF">2016-05-02T18:27:00Z</dcterms:modified>
</cp:coreProperties>
</file>