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EBDE" w14:textId="77777777">
      <w:pPr>
        <w:pStyle w:val="LetterName"/>
      </w:pPr>
      <w:r>
        <w:t>REVIEW OF USE OF AN UNAPPROVED TEST ARTICLE – CRITERIA NOT MET</w:t>
      </w:r>
    </w:p>
    <w:p w14:paraId="3535EDC2" w14:textId="77777777">
      <w:pPr>
        <w:pStyle w:val="LetterText-HCG"/>
        <w:rPr>
          <w:noProof/>
        </w:rPr>
      </w:pPr>
    </w:p>
    <w:p w14:paraId="3B7E401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50B3753C" w14:textId="77777777">
      <w:pPr>
        <w:pStyle w:val="LetterText-HCG"/>
      </w:pPr>
    </w:p>
    <w:p w14:paraId="693E6B03" w14:textId="77777777">
      <w:pPr>
        <w:pStyle w:val="LetterText-HCG"/>
        <w:rPr>
          <w:i/>
        </w:rPr>
      </w:pPr>
      <w:r>
        <w:rPr>
          <w:i/>
        </w:rPr>
        <w:t>&lt;Name of Principal Investigator&gt;</w:t>
      </w:r>
    </w:p>
    <w:p w14:paraId="1A9C3D17" w14:textId="77777777">
      <w:pPr>
        <w:pStyle w:val="LetterText-HCG"/>
        <w:rPr>
          <w:i/>
        </w:rPr>
      </w:pPr>
      <w:r>
        <w:rPr>
          <w:i/>
        </w:rPr>
        <w:t>&lt;Address of Principal Investigator&gt;</w:t>
      </w:r>
    </w:p>
    <w:p w14:paraId="76E05D84" w14:textId="77777777">
      <w:pPr>
        <w:pStyle w:val="LetterText-HCG"/>
        <w:rPr>
          <w:i/>
        </w:rPr>
      </w:pPr>
      <w:r>
        <w:rPr>
          <w:i/>
        </w:rPr>
        <w:t>&lt;Phone Number of Principal Investigator&gt;</w:t>
      </w:r>
    </w:p>
    <w:p w14:paraId="187079B5" w14:textId="77777777">
      <w:pPr>
        <w:pStyle w:val="LetterText-HCG"/>
        <w:rPr>
          <w:i/>
        </w:rPr>
      </w:pPr>
      <w:r>
        <w:rPr>
          <w:i/>
        </w:rPr>
        <w:t>&lt;Fax Number of Principal Investigator&gt;</w:t>
      </w:r>
    </w:p>
    <w:p w14:paraId="2DF9C5D5" w14:textId="77777777">
      <w:pPr>
        <w:pStyle w:val="LetterText-HCG"/>
        <w:rPr>
          <w:i/>
        </w:rPr>
      </w:pPr>
      <w:r>
        <w:rPr>
          <w:i/>
        </w:rPr>
        <w:t>&lt;Email Address of Principal Investigator&gt;</w:t>
      </w:r>
    </w:p>
    <w:p w14:paraId="5679C90C" w14:textId="77777777">
      <w:pPr>
        <w:pStyle w:val="LetterText-HCG"/>
      </w:pPr>
    </w:p>
    <w:p w14:paraId="6227553E" w14:textId="1922BE28">
      <w:pPr>
        <w:pStyle w:val="LetterText-HCG"/>
      </w:pPr>
      <w:r>
        <w:t xml:space="preserve">Dear </w:t>
      </w:r>
      <w:r>
        <w:rPr>
          <w:i/>
        </w:rPr>
        <w:t>&lt;Hailing of Principal Investigator&gt;</w:t>
      </w:r>
      <w:r>
        <w:t>:</w:t>
      </w:r>
    </w:p>
    <w:p w14:paraId="64E5D47A" w14:textId="77777777">
      <w:pPr>
        <w:pStyle w:val="LetterText-HCG"/>
      </w:pPr>
    </w:p>
    <w:p w14:paraId="19FE15B3" w14:textId="60154541">
      <w:pPr>
        <w:pStyle w:val="LetterText-HCG"/>
      </w:pPr>
      <w:r>
        <w:t xml:space="preserve">The IRB reviewed your proposed use of an unapproved </w:t>
      </w:r>
      <w:r>
        <w:rPr>
          <w:i/>
        </w:rPr>
        <w:t>[drug/biologic/device]</w:t>
      </w:r>
      <w:r>
        <w:t>:</w:t>
      </w:r>
    </w:p>
    <w:p w14:paraId="2B0EAEE6" w14:textId="77777777">
      <w:pPr>
        <w:pStyle w:val="LetterText-HCG"/>
      </w:pP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536B745D" w14:textId="77777777">
        <w:tc>
          <w:tcPr>
            <w:tcW w:w="2705" w:type="dxa"/>
          </w:tcPr>
          <w:p w14:paraId="02EC9F3E" w14:textId="53256D73">
            <w:pPr>
              <w:pStyle w:val="LetterText-HC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Protocol Information</w:t>
            </w:r>
          </w:p>
        </w:tc>
        <w:tc>
          <w:tcPr>
            <w:tcW w:w="5485" w:type="dxa"/>
          </w:tcPr>
          <w:p w14:paraId="4AA5BDB4" w14:textId="7B70C668">
            <w:pPr>
              <w:pStyle w:val="LetterText-HCG"/>
              <w:rPr>
                <w:b/>
                <w:bCs/>
              </w:rPr>
            </w:pPr>
            <w:r>
              <w:rPr>
                <w:b/>
                <w:bCs/>
              </w:rPr>
              <w:t>Submission Details</w:t>
            </w:r>
          </w:p>
        </w:tc>
      </w:tr>
      <w:tr w14:paraId="62F74A9E" w14:textId="77777777">
        <w:tc>
          <w:tcPr>
            <w:tcW w:w="2705" w:type="dxa"/>
            <w:hideMark/>
          </w:tcPr>
          <w:p w14:paraId="43933644" w14:textId="77777777">
            <w:pPr>
              <w:pStyle w:val="LetterText-HCG"/>
              <w:jc w:val="right"/>
            </w:pPr>
            <w:r>
              <w:t>Type of Review:</w:t>
            </w:r>
          </w:p>
        </w:tc>
        <w:tc>
          <w:tcPr>
            <w:tcW w:w="5485" w:type="dxa"/>
            <w:hideMark/>
          </w:tcPr>
          <w:p w14:paraId="01959810" w14:textId="77777777">
            <w:pPr>
              <w:pStyle w:val="LetterText-HCG"/>
            </w:pPr>
            <w:r>
              <w:t>Emergency Use</w:t>
            </w:r>
          </w:p>
        </w:tc>
      </w:tr>
      <w:tr w14:paraId="50B18C36" w14:textId="77777777">
        <w:tc>
          <w:tcPr>
            <w:tcW w:w="2705" w:type="dxa"/>
            <w:hideMark/>
          </w:tcPr>
          <w:p w14:paraId="43F68111" w14:textId="77777777">
            <w:pPr>
              <w:pStyle w:val="LetterText-HCG"/>
              <w:jc w:val="right"/>
            </w:pPr>
            <w:r>
              <w:t>Title:</w:t>
            </w:r>
          </w:p>
        </w:tc>
        <w:tc>
          <w:tcPr>
            <w:tcW w:w="5485" w:type="dxa"/>
          </w:tcPr>
          <w:p w14:paraId="62C23D2B" w14:textId="77777777">
            <w:pPr>
              <w:pStyle w:val="LetterText-HCG"/>
            </w:pPr>
          </w:p>
        </w:tc>
      </w:tr>
      <w:tr w14:paraId="2762022F" w14:textId="77777777">
        <w:tc>
          <w:tcPr>
            <w:tcW w:w="2705" w:type="dxa"/>
            <w:hideMark/>
          </w:tcPr>
          <w:p w14:paraId="465CDB8B" w14:textId="77777777">
            <w:pPr>
              <w:pStyle w:val="LetterText-HCG"/>
              <w:jc w:val="right"/>
            </w:pPr>
            <w:r>
              <w:t>Investigator:</w:t>
            </w:r>
          </w:p>
        </w:tc>
        <w:tc>
          <w:tcPr>
            <w:tcW w:w="5485" w:type="dxa"/>
          </w:tcPr>
          <w:p w14:paraId="735F3ADC" w14:textId="77777777">
            <w:pPr>
              <w:pStyle w:val="LetterText-HCG"/>
            </w:pPr>
          </w:p>
        </w:tc>
      </w:tr>
      <w:tr w14:paraId="1C0DA2A0" w14:textId="77777777">
        <w:tc>
          <w:tcPr>
            <w:tcW w:w="2705" w:type="dxa"/>
            <w:hideMark/>
          </w:tcPr>
          <w:p w14:paraId="75FA8D14" w14:textId="77777777">
            <w:pPr>
              <w:pStyle w:val="LetterText-HCG"/>
              <w:jc w:val="right"/>
            </w:pPr>
            <w:r>
              <w:t>IRB ID:</w:t>
            </w:r>
          </w:p>
        </w:tc>
        <w:tc>
          <w:tcPr>
            <w:tcW w:w="5485" w:type="dxa"/>
          </w:tcPr>
          <w:p w14:paraId="28032776" w14:textId="77777777">
            <w:pPr>
              <w:pStyle w:val="LetterText-HCG"/>
            </w:pPr>
          </w:p>
        </w:tc>
      </w:tr>
      <w:tr w14:paraId="410EB7E8" w14:textId="77777777">
        <w:tc>
          <w:tcPr>
            <w:tcW w:w="2705" w:type="dxa"/>
            <w:hideMark/>
          </w:tcPr>
          <w:p w14:paraId="522495E9" w14:textId="77777777">
            <w:pPr>
              <w:pStyle w:val="LetterText-HCG"/>
              <w:jc w:val="right"/>
            </w:pPr>
            <w:r>
              <w:t>IND, IDE or HDE:</w:t>
            </w:r>
          </w:p>
        </w:tc>
        <w:tc>
          <w:tcPr>
            <w:tcW w:w="5485" w:type="dxa"/>
            <w:hideMark/>
          </w:tcPr>
          <w:p w14:paraId="6097F7EA" w14:textId="77777777">
            <w:pPr>
              <w:pStyle w:val="LetterText-HCG"/>
              <w:rPr>
                <w:i/>
              </w:rPr>
            </w:pPr>
            <w:r>
              <w:rPr>
                <w:i/>
              </w:rPr>
              <w:t>&lt;Indicate “None” if there is none.&gt;</w:t>
            </w:r>
          </w:p>
        </w:tc>
      </w:tr>
      <w:tr w14:paraId="05BA81DC" w14:textId="77777777">
        <w:tc>
          <w:tcPr>
            <w:tcW w:w="2705" w:type="dxa"/>
            <w:hideMark/>
          </w:tcPr>
          <w:p w14:paraId="6CB20855" w14:textId="77777777">
            <w:pPr>
              <w:pStyle w:val="LetterText-HCG"/>
              <w:jc w:val="right"/>
            </w:pPr>
            <w:r>
              <w:t>Documents Reviewed:</w:t>
            </w:r>
          </w:p>
        </w:tc>
        <w:tc>
          <w:tcPr>
            <w:tcW w:w="5485" w:type="dxa"/>
          </w:tcPr>
          <w:p w14:paraId="04F6A8E8" w14:textId="77777777">
            <w:pPr>
              <w:pStyle w:val="LetterText-HCG"/>
              <w:rPr>
                <w:i/>
              </w:rPr>
            </w:pPr>
          </w:p>
        </w:tc>
      </w:tr>
    </w:tbl>
    <w:p w14:paraId="74E8068C" w14:textId="77777777">
      <w:pPr>
        <w:pStyle w:val="LetterText-HCG"/>
      </w:pPr>
    </w:p>
    <w:p w14:paraId="5F148387" w14:textId="04501762">
      <w:pPr>
        <w:pStyle w:val="LetterText-HCG"/>
      </w:pPr>
      <w:r>
        <w:t>The IRB determined that</w:t>
      </w:r>
      <w:r>
        <w:t xml:space="preserve"> </w:t>
      </w:r>
      <w:r>
        <w:t xml:space="preserve">this </w:t>
      </w:r>
      <w:r>
        <w:t xml:space="preserve">use </w:t>
      </w:r>
      <w:r>
        <w:t>was</w:t>
      </w:r>
      <w:r>
        <w:t xml:space="preserve"> non-compliant with federal </w:t>
      </w:r>
      <w:r>
        <w:t>regulations for the following reasons:</w:t>
      </w:r>
    </w:p>
    <w:p w14:paraId="0F9DBB15" w14:textId="77777777">
      <w:pPr>
        <w:pStyle w:val="LetterText-HCG"/>
      </w:pPr>
    </w:p>
    <w:p w14:paraId="3106AB22" w14:textId="77777777">
      <w:pPr>
        <w:pStyle w:val="LetterText-HCG"/>
        <w:numPr>
          <w:ilvl w:val="0"/>
          <w:numId w:val="2"/>
        </w:numPr>
        <w:rPr>
          <w:i/>
        </w:rPr>
      </w:pPr>
      <w:r>
        <w:rPr>
          <w:i/>
        </w:rPr>
        <w:t>&lt;insert reasons&gt;</w:t>
      </w:r>
    </w:p>
    <w:p w14:paraId="07EF02F4" w14:textId="77777777">
      <w:pPr>
        <w:pStyle w:val="LetterText-HCG"/>
      </w:pPr>
    </w:p>
    <w:p w14:paraId="67E01011" w14:textId="311EDC1D">
      <w:pPr>
        <w:pStyle w:val="LetterText-HCG"/>
      </w:pPr>
      <w:r>
        <w:t>T</w:t>
      </w:r>
      <w:r>
        <w:t>his matter will be handled under the IRB’s policies and procedures regarding non-compliance.</w:t>
      </w:r>
    </w:p>
    <w:p w14:paraId="2640CF5F" w14:textId="77777777">
      <w:pPr>
        <w:pStyle w:val="LetterText-HCG"/>
      </w:pPr>
    </w:p>
    <w:p w14:paraId="19D5386A" w14:textId="48C41AB1">
      <w:pPr>
        <w:pStyle w:val="LetterText-HCG"/>
        <w:spacing w:after="720"/>
      </w:pPr>
      <w:r>
        <w:t>Sincerely,</w:t>
      </w:r>
    </w:p>
    <w:p w14:paraId="23E204FD" w14:textId="77777777">
      <w:pPr>
        <w:pStyle w:val="LetterText-HCG"/>
      </w:pPr>
      <w:r>
        <w:t>IRB Manager</w:t>
      </w:r>
    </w:p>
    <w:p w14:paraId="468CD12F" w14:textId="77777777">
      <w:pPr>
        <w:pStyle w:val="LetterText-HCG"/>
      </w:pPr>
    </w:p>
    <w:p w14:paraId="30E62684" w14:textId="0FB9BD3B">
      <w:pPr>
        <w:pStyle w:val="LetterText-HCG"/>
        <w:tabs>
          <w:tab w:val="left" w:pos="720"/>
        </w:tabs>
        <w:rPr>
          <w:i/>
        </w:rPr>
      </w:pPr>
      <w:r>
        <w:t>cc:</w:t>
      </w:r>
      <w:r>
        <w:tab/>
      </w:r>
      <w:r>
        <w:rPr>
          <w:i/>
        </w:rPr>
        <w:t>&lt;Protocol Contact&gt;</w:t>
      </w:r>
    </w:p>
    <w:p w14:paraId="0860702C" w14:textId="77777777">
      <w:pPr>
        <w:pStyle w:val="LetterText-HCG"/>
        <w:ind w:left="1440" w:hanging="720"/>
        <w:rPr>
          <w:i/>
          <w:color w:val="F898A6"/>
        </w:rPr>
      </w:pPr>
      <w:r>
        <w:rPr>
          <w:i/>
          <w:color w:val="F898A6"/>
        </w:rPr>
        <w:t>&lt;If the research is Veterans Administration (VA) research: Chair of the Veterans Administration Research and Development Committee at the Veterans Administration facility.&gt;</w:t>
      </w:r>
    </w:p>
    <w:p w14:paraId="76BBEFC5" w14:textId="77777777">
      <w:pPr>
        <w:pStyle w:val="LetterText-HCG"/>
        <w:ind w:left="1440" w:hanging="720"/>
      </w:pPr>
      <w:r>
        <w:rPr>
          <w:i/>
        </w:rPr>
        <w:t>&lt;Chairman or Supervisor of the Principal Investigator&gt;</w:t>
      </w:r>
    </w:p>
    <w:p w14:paraId="7BA93ECA" w14:textId="77777777"/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0171" w:rsidP="00474563" w:rsidRDefault="009D0171" w14:paraId="4B21E9BC" w14:textId="77777777">
      <w:r>
        <w:separator/>
      </w:r>
    </w:p>
  </w:endnote>
  <w:endnote w:type="continuationSeparator" w:id="0">
    <w:p w:rsidR="009D0171" w:rsidP="00474563" w:rsidRDefault="009D0171" w14:paraId="6F554A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7F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3049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1D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0171" w:rsidP="00474563" w:rsidRDefault="009D0171" w14:paraId="0C4D8EC9" w14:textId="77777777">
      <w:r>
        <w:separator/>
      </w:r>
    </w:p>
  </w:footnote>
  <w:footnote w:type="continuationSeparator" w:id="0">
    <w:p w:rsidR="009D0171" w:rsidP="00474563" w:rsidRDefault="009D0171" w14:paraId="34FBA6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FB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33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01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9B1"/>
    <w:multiLevelType w:val="hybridMultilevel"/>
    <w:tmpl w:val="1A2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5E7CA2"/>
    <w:multiLevelType w:val="hybridMultilevel"/>
    <w:tmpl w:val="28E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6329538">
    <w:abstractNumId w:val="0"/>
  </w:num>
  <w:num w:numId="2" w16cid:durableId="53007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2178EC"/>
    <w:rsid w:val="00224DE7"/>
    <w:rsid w:val="002F2BAF"/>
    <w:rsid w:val="003223A6"/>
    <w:rsid w:val="00474563"/>
    <w:rsid w:val="004A6697"/>
    <w:rsid w:val="005064FF"/>
    <w:rsid w:val="007A5795"/>
    <w:rsid w:val="00896983"/>
    <w:rsid w:val="009274D5"/>
    <w:rsid w:val="009D0171"/>
    <w:rsid w:val="009E64C9"/>
    <w:rsid w:val="00A3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3F2B3-037C-44DB-B08D-E6F378EEF829}">
  <ds:schemaRefs>
    <ds:schemaRef ds:uri="8c515ec7-3e6c-4e38-8eb4-62fcbe95786e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7b1ed27-4a09-479f-8bd2-5a0f6f9bbe93"/>
  </ds:schemaRefs>
</ds:datastoreItem>
</file>

<file path=customXml/itemProps2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B8AFD-11A1-44F9-945A-D4D65E39977D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162</ap:Words>
  <ap:Characters>927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1087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8</cp:revision>
  <dcterms:created xsi:type="dcterms:W3CDTF">2022-07-21T23:11:00Z</dcterms:created>
  <dcterms:modified xsi:type="dcterms:W3CDTF">2022-12-12T11:58:00Z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