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25B0E522">
      <w:pPr>
        <w:pStyle w:val="LetterName"/>
      </w:pPr>
      <w:r>
        <w:t>PRE-REVIEW OF USE OF AN UNAPPROVED TEST ARTICLE – CRITERIA MET</w:t>
      </w:r>
    </w:p>
    <w:p w14:paraId="79F376CE" w14:textId="77777777">
      <w:pPr>
        <w:pStyle w:val="LetterName"/>
      </w:pPr>
    </w:p>
    <w:p w14:paraId="4C3319B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67437621" w14:textId="77777777">
      <w:pPr>
        <w:pStyle w:val="LetterText-HCG"/>
      </w:pPr>
    </w:p>
    <w:p w14:paraId="2217C52E" w14:textId="77777777">
      <w:pPr>
        <w:pStyle w:val="LetterTextwithItalics-HCG"/>
      </w:pPr>
      <w:r>
        <w:t>&lt;Name of Principal Investigator&gt;</w:t>
      </w:r>
    </w:p>
    <w:p w14:paraId="04F42C7D" w14:textId="77777777">
      <w:pPr>
        <w:pStyle w:val="LetterTextwithItalics-HCG"/>
      </w:pPr>
      <w:r>
        <w:t>&lt;Address of Principal Investigator&gt;</w:t>
      </w:r>
    </w:p>
    <w:p w14:paraId="265B626C" w14:textId="77777777">
      <w:pPr>
        <w:pStyle w:val="LetterTextwithItalics-HCG"/>
      </w:pPr>
      <w:r>
        <w:t>&lt;Phone Number of Principal Investigator&gt;</w:t>
      </w:r>
    </w:p>
    <w:p w14:paraId="1ADB86C1" w14:textId="77777777">
      <w:pPr>
        <w:pStyle w:val="LetterTextwithItalics-HCG"/>
      </w:pPr>
      <w:r>
        <w:t>&lt;Fax Number of Principal Investigator&gt;</w:t>
      </w:r>
    </w:p>
    <w:p w14:paraId="72CD5275" w14:textId="54A3118D">
      <w:pPr>
        <w:pStyle w:val="LetterTextwithItalics-HCG"/>
      </w:pPr>
      <w:r>
        <w:t>&lt;Email Address of Principal Investigator&gt;</w:t>
      </w:r>
    </w:p>
    <w:p w14:paraId="0EE53FBE" w14:textId="77777777">
      <w:pPr>
        <w:pStyle w:val="LetterTextwithItalics-HCG"/>
      </w:pPr>
    </w:p>
    <w:p w14:paraId="49E1431F" w14:textId="50627736">
      <w:pPr>
        <w:pStyle w:val="LetterTextwithItalics-HCG"/>
      </w:pPr>
      <w:r>
        <w:rPr>
          <w:rStyle w:val="LetterText-HCGChar"/>
        </w:rPr>
        <w:t>Dear</w:t>
      </w:r>
      <w:r>
        <w:t xml:space="preserve"> &lt;Hailing of Principal Investigator&gt;:</w:t>
      </w:r>
    </w:p>
    <w:p w14:paraId="6C842C61" w14:textId="77777777">
      <w:pPr>
        <w:pStyle w:val="LetterText-HCG"/>
      </w:pPr>
    </w:p>
    <w:p w14:paraId="61D8D666" w14:textId="77777777">
      <w:pPr>
        <w:pStyle w:val="LetterText-HCG"/>
      </w:pPr>
      <w:r>
        <w:t>The IRB reviewed your proposed use of an unapproved [drug/biologic/device]:</w:t>
      </w:r>
    </w:p>
    <w:p w14:paraId="35124C5D" w14:textId="77777777">
      <w:pPr>
        <w:pStyle w:val="LetterText-HCG"/>
      </w:pP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2C791BD1" w14:textId="77777777">
        <w:trPr>
          <w:trHeight w:val="143"/>
        </w:trPr>
        <w:tc>
          <w:tcPr>
            <w:tcW w:w="2705" w:type="dxa"/>
          </w:tcPr>
          <w:p w14:paraId="62EBE6C4" w14:textId="36499806">
            <w:pPr>
              <w:pStyle w:val="LetterText-HCG"/>
              <w:rPr>
                <w:b/>
                <w:bCs/>
              </w:rPr>
            </w:pPr>
            <w:r>
              <w:rPr>
                <w:b/>
                <w:bCs/>
              </w:rPr>
              <w:t>Protocol Information</w:t>
            </w:r>
          </w:p>
        </w:tc>
        <w:tc>
          <w:tcPr>
            <w:tcW w:w="5485" w:type="dxa"/>
          </w:tcPr>
          <w:p w14:paraId="0F00CB04" w14:textId="6240B891">
            <w:pPr>
              <w:pStyle w:val="LetterText-HCG"/>
              <w:rPr>
                <w:b/>
                <w:bCs/>
              </w:rPr>
            </w:pPr>
            <w:r>
              <w:rPr>
                <w:b/>
                <w:bCs/>
              </w:rPr>
              <w:t>Submission Details</w:t>
            </w:r>
          </w:p>
        </w:tc>
      </w:tr>
      <w:tr w14:paraId="61D24D0C" w14:textId="77777777">
        <w:trPr>
          <w:trHeight w:val="143"/>
        </w:trPr>
        <w:tc>
          <w:tcPr>
            <w:tcW w:w="2705" w:type="dxa"/>
            <w:hideMark/>
          </w:tcPr>
          <w:p w14:paraId="2DE503A5" w14:textId="77777777">
            <w:pPr>
              <w:pStyle w:val="LetterText-HCG"/>
            </w:pPr>
            <w:r>
              <w:t>Type of Review:</w:t>
            </w:r>
          </w:p>
        </w:tc>
        <w:tc>
          <w:tcPr>
            <w:tcW w:w="5485" w:type="dxa"/>
            <w:hideMark/>
          </w:tcPr>
          <w:p w14:paraId="45C997D3" w14:textId="77777777">
            <w:pPr>
              <w:pStyle w:val="LetterText-HCG"/>
            </w:pPr>
            <w:r>
              <w:t>Emergency Use</w:t>
            </w:r>
          </w:p>
        </w:tc>
      </w:tr>
      <w:tr w14:paraId="2DBA5BA0" w14:textId="77777777">
        <w:tc>
          <w:tcPr>
            <w:tcW w:w="2705" w:type="dxa"/>
            <w:hideMark/>
          </w:tcPr>
          <w:p w14:paraId="5BE2A591" w14:textId="77777777">
            <w:pPr>
              <w:pStyle w:val="LetterText-HCG"/>
            </w:pPr>
            <w:r>
              <w:t>Title:</w:t>
            </w:r>
          </w:p>
        </w:tc>
        <w:tc>
          <w:tcPr>
            <w:tcW w:w="5485" w:type="dxa"/>
          </w:tcPr>
          <w:p w14:paraId="20F68E35" w14:textId="77777777">
            <w:pPr>
              <w:keepNext/>
            </w:pPr>
          </w:p>
        </w:tc>
      </w:tr>
      <w:tr w14:paraId="0CB10245" w14:textId="77777777">
        <w:tc>
          <w:tcPr>
            <w:tcW w:w="2705" w:type="dxa"/>
            <w:hideMark/>
          </w:tcPr>
          <w:p w14:paraId="6159D0D4" w14:textId="77777777">
            <w:pPr>
              <w:pStyle w:val="LetterText-HCG"/>
            </w:pPr>
            <w:r>
              <w:t>Investigator:</w:t>
            </w:r>
          </w:p>
        </w:tc>
        <w:tc>
          <w:tcPr>
            <w:tcW w:w="5485" w:type="dxa"/>
          </w:tcPr>
          <w:p w14:paraId="4DAD4EB3" w14:textId="77777777">
            <w:pPr>
              <w:keepNext/>
            </w:pPr>
          </w:p>
        </w:tc>
      </w:tr>
      <w:tr w14:paraId="0A773864" w14:textId="77777777">
        <w:tc>
          <w:tcPr>
            <w:tcW w:w="2705" w:type="dxa"/>
            <w:hideMark/>
          </w:tcPr>
          <w:p w14:paraId="7DB0D15A" w14:textId="77777777">
            <w:pPr>
              <w:pStyle w:val="LetterText-HCG"/>
            </w:pPr>
            <w:r>
              <w:t>IRB ID:</w:t>
            </w:r>
          </w:p>
        </w:tc>
        <w:tc>
          <w:tcPr>
            <w:tcW w:w="5485" w:type="dxa"/>
          </w:tcPr>
          <w:p w14:paraId="035C640F" w14:textId="77777777">
            <w:pPr>
              <w:keepNext/>
            </w:pPr>
          </w:p>
        </w:tc>
      </w:tr>
      <w:tr w14:paraId="4B6CFEE4" w14:textId="77777777">
        <w:tc>
          <w:tcPr>
            <w:tcW w:w="2705" w:type="dxa"/>
            <w:hideMark/>
          </w:tcPr>
          <w:p w14:paraId="1ABB1CDC" w14:textId="77777777">
            <w:pPr>
              <w:pStyle w:val="LetterText-HCG"/>
            </w:pPr>
            <w:r>
              <w:t>IND, IDE or HDE:</w:t>
            </w:r>
          </w:p>
        </w:tc>
        <w:tc>
          <w:tcPr>
            <w:tcW w:w="5485" w:type="dxa"/>
            <w:hideMark/>
          </w:tcPr>
          <w:p w14:paraId="174EF72C" w14:textId="77777777">
            <w:pPr>
              <w:pStyle w:val="LetterTextwithItalics-HCG"/>
            </w:pPr>
            <w:r>
              <w:t>&lt;Indicate “None” if there is none.&gt;</w:t>
            </w:r>
          </w:p>
        </w:tc>
      </w:tr>
      <w:tr w14:paraId="0A80E76E" w14:textId="77777777">
        <w:tc>
          <w:tcPr>
            <w:tcW w:w="2705" w:type="dxa"/>
            <w:hideMark/>
          </w:tcPr>
          <w:p w14:paraId="2F7B5B9A" w14:textId="77777777">
            <w:pPr>
              <w:pStyle w:val="LetterText-HCG"/>
            </w:pPr>
            <w:r>
              <w:t>Documents Reviewed:</w:t>
            </w:r>
          </w:p>
        </w:tc>
        <w:tc>
          <w:tcPr>
            <w:tcW w:w="5485" w:type="dxa"/>
          </w:tcPr>
          <w:p w14:paraId="2A75F691" w14:textId="77777777">
            <w:pPr>
              <w:keepNext/>
              <w:rPr>
                <w:i/>
              </w:rPr>
            </w:pPr>
          </w:p>
        </w:tc>
      </w:tr>
    </w:tbl>
    <w:p w14:paraId="4EB1027D" w14:textId="2A2B97DA">
      <w:pPr>
        <w:pStyle w:val="LetterText-HCG"/>
      </w:pPr>
    </w:p>
    <w:p w14:paraId="656D51B9" w14:textId="77777777">
      <w:pPr>
        <w:pStyle w:val="LetterText-HCG"/>
      </w:pPr>
    </w:p>
    <w:p w14:paraId="2E0A774F" w14:textId="1A086254">
      <w:pPr>
        <w:pStyle w:val="LetterText-HCG"/>
      </w:pPr>
      <w:r>
        <w:t>The IRB determined that as proposed the use complies with regulatory requirements.</w:t>
      </w:r>
    </w:p>
    <w:p w14:paraId="5B357C83" w14:textId="77777777">
      <w:pPr>
        <w:pStyle w:val="LetterText-HCG"/>
      </w:pPr>
    </w:p>
    <w:p w14:paraId="628FD1D6" w14:textId="3B560197">
      <w:pPr>
        <w:pStyle w:val="LetterText-HCG"/>
      </w:pPr>
      <w:r>
        <w:t xml:space="preserve">By close of business </w:t>
      </w:r>
      <w:r>
        <w:rPr>
          <w:rStyle w:val="LetterTextwithItalics-HCGChar"/>
        </w:rPr>
        <w:t>&lt;five-day deadline date&gt;</w:t>
      </w:r>
      <w:r>
        <w:t xml:space="preserve"> you are to submit to the IRB written notification of the emergency use of a test article in a life-threatening situation with a copy of the signed consent document used or certification by you and a physician that the criteria for the exception from informed consent were met.</w:t>
      </w:r>
    </w:p>
    <w:p w14:paraId="6D87D79E" w14:textId="77777777">
      <w:pPr>
        <w:pStyle w:val="LetterText-HCG"/>
      </w:pPr>
    </w:p>
    <w:p w14:paraId="4271EB2A" w14:textId="36C411BF">
      <w:pPr>
        <w:pStyle w:val="LetterText-HCG"/>
      </w:pPr>
      <w:r>
        <w:t xml:space="preserve">By close of business on </w:t>
      </w:r>
      <w:r>
        <w:rPr>
          <w:rStyle w:val="LetterTextwithItalics-HCGChar"/>
        </w:rPr>
        <w:t>&lt;30-day deadline&gt;</w:t>
      </w:r>
      <w:r>
        <w:t xml:space="preserve"> submit to the IRB a standing protocol for any future uses. If a protocol is not received by this date, the IRB’s policy is to not approve any subsequent research you submit for initial review until this protocol is submitted.</w:t>
      </w:r>
    </w:p>
    <w:p w14:paraId="201F9F80" w14:textId="77777777">
      <w:pPr>
        <w:pStyle w:val="LetterText-HCG"/>
      </w:pPr>
    </w:p>
    <w:p w14:paraId="565DAE71" w14:textId="77777777">
      <w:pPr>
        <w:pStyle w:val="LetterText-HCG"/>
      </w:pPr>
      <w:r>
        <w:t xml:space="preserve">If it is anticipated that this test article may be used again (for the same patient, a different patient, or for any indication), please submit a protocol and consent document(s) to the IRB for review so that an approved protocol would be in place when the next need arises. </w:t>
      </w:r>
    </w:p>
    <w:p w14:paraId="719D5EBE" w14:textId="77777777">
      <w:pPr>
        <w:pStyle w:val="LetterText-HCG"/>
      </w:pPr>
    </w:p>
    <w:p w14:paraId="0DC7F637" w14:textId="62FA1045">
      <w:pPr>
        <w:pStyle w:val="LetterText-HCG"/>
      </w:pPr>
      <w:r>
        <w:t xml:space="preserve">FDA regulations (21 CRF 56.104c) require that any subsequent use of the test article at this institution is subject to IRB review.  </w:t>
      </w:r>
    </w:p>
    <w:p w14:paraId="1AE9978B" w14:textId="77777777">
      <w:pPr>
        <w:pStyle w:val="LetterText-HCG"/>
      </w:pPr>
    </w:p>
    <w:p w14:paraId="33DEEE2F" w14:textId="77777777">
      <w:pPr>
        <w:spacing w:after="720"/>
      </w:pPr>
      <w:r>
        <w:t>Sincerely,</w:t>
      </w:r>
    </w:p>
    <w:p w14:paraId="3A2916E9" w14:textId="3D0CAD7C">
      <w:pPr>
        <w:spacing w:after="240"/>
      </w:pPr>
      <w:r>
        <w:t>IRB Manager</w:t>
      </w:r>
    </w:p>
    <w:p w14:paraId="445790CC" w14:textId="28474E87">
      <w:pPr>
        <w:pStyle w:val="LetterTextwithItalics-HCG"/>
        <w:ind w:left="720" w:hanging="720"/>
      </w:pPr>
      <w:r>
        <w:t>cc:</w:t>
      </w:r>
      <w:r>
        <w:tab/>
      </w:r>
      <w:r>
        <w:t>&lt;Protocol Contact&gt;</w:t>
      </w:r>
    </w:p>
    <w:p w14:paraId="2CCE9CBC" w14:textId="77777777">
      <w:pPr>
        <w:ind w:left="720"/>
        <w:rPr>
          <w:rFonts w:ascii="Arial" w:hAnsi="Arial" w:cs="Arial"/>
          <w:i/>
          <w:color w:val="F898A6"/>
          <w:sz w:val="22"/>
          <w:szCs w:val="22"/>
        </w:rPr>
      </w:pPr>
      <w:r>
        <w:rPr>
          <w:rFonts w:ascii="Arial" w:hAnsi="Arial" w:cs="Arial"/>
          <w:i/>
          <w:color w:val="F898A6"/>
          <w:sz w:val="22"/>
          <w:szCs w:val="22"/>
        </w:rPr>
        <w:t>&lt;If the research is Veterans Administration (VA) research: Chair of the Veterans Administration Research and Development Committee at the Veterans Administration facility.&gt;</w:t>
      </w:r>
    </w:p>
    <w:p w14:paraId="7BA93ECA" w14:textId="2925B3BF">
      <w:pPr>
        <w:pStyle w:val="LetterTextwithItalics-HCG"/>
        <w:ind w:left="720"/>
      </w:pPr>
      <w:r>
        <w:t>&lt;Chairman or Supervisor of the Principal Investigator&gt;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B74" w:rsidP="00474563" w:rsidRDefault="00634B74" w14:paraId="026EB96F" w14:textId="77777777">
      <w:r>
        <w:separator/>
      </w:r>
    </w:p>
  </w:endnote>
  <w:endnote w:type="continuationSeparator" w:id="0">
    <w:p w:rsidR="00634B74" w:rsidP="00474563" w:rsidRDefault="00634B74" w14:paraId="7D23D5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1827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B74" w:rsidP="00474563" w:rsidRDefault="00634B74" w14:paraId="7313619E" w14:textId="77777777">
      <w:r>
        <w:separator/>
      </w:r>
    </w:p>
  </w:footnote>
  <w:footnote w:type="continuationSeparator" w:id="0">
    <w:p w:rsidR="00634B74" w:rsidP="00474563" w:rsidRDefault="00634B74" w14:paraId="6E4146F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2F2BAF"/>
    <w:rsid w:val="003223A6"/>
    <w:rsid w:val="003D2B7A"/>
    <w:rsid w:val="003E05B6"/>
    <w:rsid w:val="00474563"/>
    <w:rsid w:val="004C3FF4"/>
    <w:rsid w:val="0054667E"/>
    <w:rsid w:val="00565BE0"/>
    <w:rsid w:val="00634B74"/>
    <w:rsid w:val="00665EAA"/>
    <w:rsid w:val="008403A7"/>
    <w:rsid w:val="00890294"/>
    <w:rsid w:val="008E13F2"/>
    <w:rsid w:val="009C6CD2"/>
    <w:rsid w:val="00A35114"/>
    <w:rsid w:val="00B53A80"/>
    <w:rsid w:val="00B90D61"/>
    <w:rsid w:val="00E3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A46B4-22B5-43C7-A120-1CAA1D17E9F8}"/>
</file>

<file path=customXml/itemProps2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3F2B3-037C-44DB-B08D-E6F378EEF829}">
  <ds:schemaRefs>
    <ds:schemaRef ds:uri="8c515ec7-3e6c-4e38-8eb4-62fcbe95786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07b1ed27-4a09-479f-8bd2-5a0f6f9bbe9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17</ap:TotalTime>
  <ap:Pages>2</ap:Pages>
  <ap:Words>292</ap:Words>
  <ap:Characters>1667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1956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14</cp:revision>
  <dcterms:created xsi:type="dcterms:W3CDTF">2022-06-30T00:29:00Z</dcterms:created>
  <dcterms:modified xsi:type="dcterms:W3CDTF">2022-12-16T03:54:00Z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