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Default Extension="bin"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FF9F1" w14:textId="2D0B8599">
      <w:pPr>
        <w:spacing w:after="0"/>
        <w:jc w:val="center"/>
        <w:rPr>
          <w:rFonts w:ascii="Arial" w:hAnsi="Arial" w:cs="Arial"/>
        </w:rPr>
      </w:pPr>
      <w:r>
        <w:rPr>
          <w:rFonts w:ascii="Arial" w:hAnsi="Arial" w:cs="Arial"/>
        </w:rPr>
        <w:t>HRP-</w:t>
      </w:r>
      <w:r>
        <w:rPr>
          <w:rFonts w:ascii="Arial" w:hAnsi="Arial" w:cs="Arial"/>
        </w:rPr>
        <w:t>050</w:t>
      </w:r>
      <w:r>
        <w:rPr>
          <w:rFonts w:ascii="Arial" w:hAnsi="Arial" w:cs="Arial"/>
        </w:rPr>
        <w:t xml:space="preserve"> |</w:t>
      </w:r>
      <w:r>
        <w:rPr>
          <w:rFonts w:ascii="Arial" w:hAnsi="Arial" w:cs="Arial"/>
        </w:rPr>
        <w:t xml:space="preserve"> </w:t>
      </w:r>
      <w:r>
        <w:rPr>
          <w:rFonts w:ascii="Arial" w:hAnsi="Arial" w:cs="Arial"/>
        </w:rPr>
        <w:t>12/9/2022</w:t>
      </w:r>
      <w:r>
        <w:rPr>
          <w:rFonts w:ascii="Arial" w:hAnsi="Arial" w:cs="Arial"/>
        </w:rPr>
        <w:t xml:space="preserve"> </w:t>
      </w:r>
      <w:r>
        <w:rPr>
          <w:rFonts w:ascii="Arial" w:hAnsi="Arial" w:cs="Arial"/>
        </w:rPr>
        <w:t xml:space="preserve">| </w:t>
      </w:r>
      <w:r>
        <w:rPr>
          <w:rFonts w:ascii="Arial" w:hAnsi="Arial" w:cs="Arial"/>
        </w:rPr>
        <w:t xml:space="preserve">Author: </w:t>
      </w:r>
      <w:r>
        <w:rPr>
          <w:rFonts w:ascii="Arial" w:hAnsi="Arial" w:cs="Arial"/>
        </w:rPr>
        <w:t xml:space="preserve">A. </w:t>
      </w:r>
      <w:r>
        <w:rPr>
          <w:rFonts w:ascii="Arial" w:hAnsi="Arial" w:cs="Arial"/>
        </w:rPr>
        <w:t xml:space="preserve">Author </w:t>
      </w:r>
      <w:r>
        <w:rPr>
          <w:rFonts w:ascii="Arial" w:hAnsi="Arial" w:cs="Arial"/>
        </w:rPr>
        <w:t xml:space="preserve">| </w:t>
      </w:r>
      <w:r>
        <w:rPr>
          <w:rFonts w:ascii="Arial" w:hAnsi="Arial" w:cs="Arial"/>
        </w:rPr>
        <w:t xml:space="preserve">Approver: </w:t>
      </w:r>
      <w:r>
        <w:rPr>
          <w:rFonts w:ascii="Arial" w:hAnsi="Arial" w:cs="Arial"/>
        </w:rPr>
        <w:t xml:space="preserve">B. </w:t>
      </w:r>
      <w:r>
        <w:rPr>
          <w:rFonts w:ascii="Arial" w:hAnsi="Arial" w:cs="Arial"/>
        </w:rPr>
        <w:t>Approver</w:t>
      </w:r>
    </w:p>
    <w:p w14:paraId="30BBEED7" w14:textId="77777777">
      <w:pPr>
        <w:spacing w:after="0"/>
      </w:pPr>
    </w:p>
    <w:p w14:paraId="3344C008" w14:textId="2A6188DF">
      <w:pPr>
        <w:pStyle w:val="DocumentTitle-HCG"/>
        <w:rPr>
          <w:szCs w:val="32"/>
        </w:rPr>
      </w:pPr>
      <w:r>
        <w:rPr>
          <w:szCs w:val="32"/>
        </w:rPr>
        <w:t>SOP</w:t>
      </w:r>
      <w:r>
        <w:rPr>
          <w:szCs w:val="32"/>
        </w:rPr>
        <w:t>:</w:t>
      </w:r>
      <w:r>
        <w:rPr>
          <w:szCs w:val="32"/>
        </w:rPr>
        <w:t xml:space="preserve"> </w:t>
      </w:r>
      <w:r>
        <w:rPr>
          <w:szCs w:val="32"/>
        </w:rPr>
        <w:t>Conflicting Interests of IRB Members</w:t>
      </w:r>
      <w:r>
        <w:rPr>
          <w:sz w:val="22"/>
          <w:szCs w:val="22"/>
        </w:rPr>
        <w:t xml:space="preserve"> </w:t>
      </w:r>
    </w:p>
    <w:p w14:paraId="55F8BD4C" w14:textId="77777777">
      <w:pPr>
        <w:pStyle w:val="DocumentTitle-HCG"/>
      </w:pPr>
    </w:p>
    <w:p w14:paraId="5EF988B5" w14:textId="77777777">
      <w:pPr>
        <w:pStyle w:val="SOPLevel1"/>
        <w:spacing w:line="276" w:lineRule="auto"/>
        <w:rPr>
          <w:rFonts w:cs="Arial"/>
          <w:sz w:val="22"/>
          <w:szCs w:val="22"/>
        </w:rPr>
      </w:pPr>
      <w:r>
        <w:rPr>
          <w:rFonts w:cs="Arial"/>
          <w:sz w:val="22"/>
          <w:szCs w:val="22"/>
        </w:rPr>
        <w:t>PURPOSE</w:t>
      </w:r>
    </w:p>
    <w:p w14:paraId="1FD08DE5" w14:textId="77777777">
      <w:pPr>
        <w:pStyle w:val="SOPLevel2"/>
        <w:spacing w:line="276" w:lineRule="auto"/>
        <w:rPr>
          <w:rFonts w:cs="Arial"/>
          <w:sz w:val="22"/>
          <w:szCs w:val="22"/>
        </w:rPr>
      </w:pPr>
      <w:r>
        <w:rPr>
          <w:rFonts w:cs="Arial"/>
          <w:sz w:val="22"/>
          <w:szCs w:val="22"/>
        </w:rPr>
        <w:t xml:space="preserve">This procedure establishes the process to identify and manage </w:t>
      </w:r>
      <w:r>
        <w:rPr>
          <w:rFonts w:cs="Arial"/>
          <w:sz w:val="22"/>
          <w:szCs w:val="22"/>
          <w:u w:val="double"/>
        </w:rPr>
        <w:t>Conflicting Interest</w:t>
      </w:r>
      <w:r>
        <w:rPr>
          <w:rFonts w:cs="Arial"/>
          <w:sz w:val="22"/>
          <w:szCs w:val="22"/>
        </w:rPr>
        <w:t xml:space="preserve"> of IRB members.</w:t>
      </w:r>
    </w:p>
    <w:p w14:paraId="1EE05400" w14:textId="77777777">
      <w:pPr>
        <w:pStyle w:val="SOPLevel2"/>
        <w:spacing w:line="276" w:lineRule="auto"/>
        <w:rPr>
          <w:rFonts w:cs="Arial"/>
          <w:sz w:val="22"/>
          <w:szCs w:val="22"/>
        </w:rPr>
      </w:pPr>
      <w:r>
        <w:rPr>
          <w:rFonts w:cs="Arial"/>
          <w:sz w:val="22"/>
          <w:szCs w:val="22"/>
        </w:rPr>
        <w:t>The process begins when an IRB member is asked to review an IRB submission.</w:t>
      </w:r>
    </w:p>
    <w:p w14:paraId="6BA2EC2D" w14:textId="27768C15">
      <w:pPr>
        <w:pStyle w:val="SOPLevel2"/>
        <w:spacing w:line="276" w:lineRule="auto"/>
        <w:rPr>
          <w:rFonts w:cs="Arial"/>
          <w:sz w:val="22"/>
          <w:szCs w:val="22"/>
        </w:rPr>
      </w:pPr>
      <w:r>
        <w:rPr>
          <w:rFonts w:cs="Arial"/>
          <w:sz w:val="22"/>
          <w:szCs w:val="22"/>
        </w:rPr>
        <w:t xml:space="preserve">The process ends when an IRB member has either identified a </w:t>
      </w:r>
      <w:r>
        <w:rPr>
          <w:rFonts w:cs="Arial"/>
          <w:sz w:val="22"/>
          <w:szCs w:val="22"/>
          <w:u w:val="double"/>
        </w:rPr>
        <w:t>Conflicting Interest</w:t>
      </w:r>
      <w:r>
        <w:rPr>
          <w:rFonts w:cs="Arial"/>
          <w:sz w:val="22"/>
          <w:szCs w:val="22"/>
        </w:rPr>
        <w:t xml:space="preserve"> and notified IRB staff, or when an IRB member has determined that he or she does not have a </w:t>
      </w:r>
      <w:r>
        <w:rPr>
          <w:rFonts w:cs="Arial"/>
          <w:sz w:val="22"/>
          <w:szCs w:val="22"/>
          <w:u w:val="double"/>
        </w:rPr>
        <w:t>Conflicting Interest</w:t>
      </w:r>
      <w:r>
        <w:rPr>
          <w:rFonts w:cs="Arial"/>
          <w:sz w:val="22"/>
          <w:szCs w:val="22"/>
        </w:rPr>
        <w:t>.</w:t>
      </w:r>
    </w:p>
    <w:p w14:paraId="2F59A332" w14:textId="77777777">
      <w:pPr>
        <w:pStyle w:val="SOPLevel1"/>
        <w:spacing w:line="276" w:lineRule="auto"/>
        <w:rPr>
          <w:sz w:val="22"/>
          <w:szCs w:val="22"/>
        </w:rPr>
      </w:pPr>
      <w:r>
        <w:rPr>
          <w:sz w:val="22"/>
          <w:szCs w:val="22"/>
        </w:rPr>
        <w:t>REVISIONS FROM PREVIOUS VERSION</w:t>
      </w:r>
    </w:p>
    <w:p w14:paraId="1CD68A5C" w14:textId="56480B39">
      <w:pPr>
        <w:pStyle w:val="SOPLevel2"/>
        <w:spacing w:line="276" w:lineRule="auto"/>
        <w:rPr>
          <w:rFonts w:cs="Arial"/>
          <w:sz w:val="22"/>
          <w:szCs w:val="22"/>
        </w:rPr>
      </w:pPr>
      <w:r>
        <w:rPr>
          <w:rFonts w:cs="Arial"/>
          <w:sz w:val="22"/>
          <w:szCs w:val="22"/>
        </w:rPr>
        <w:t>None</w:t>
      </w:r>
    </w:p>
    <w:p w14:paraId="6D86B30D" w14:textId="77777777">
      <w:pPr>
        <w:pStyle w:val="SOPLevel1"/>
        <w:spacing w:line="276" w:lineRule="auto"/>
        <w:rPr>
          <w:rFonts w:cs="Arial"/>
          <w:sz w:val="22"/>
          <w:szCs w:val="22"/>
        </w:rPr>
      </w:pPr>
      <w:r>
        <w:rPr>
          <w:rFonts w:cs="Arial"/>
          <w:sz w:val="22"/>
          <w:szCs w:val="22"/>
        </w:rPr>
        <w:t>POLICY</w:t>
      </w:r>
    </w:p>
    <w:p w14:paraId="638FEC70" w14:textId="713589EB">
      <w:pPr>
        <w:pStyle w:val="SOPLevel2"/>
        <w:spacing w:line="276" w:lineRule="auto"/>
        <w:rPr>
          <w:rFonts w:cs="Arial"/>
          <w:sz w:val="22"/>
          <w:szCs w:val="22"/>
        </w:rPr>
      </w:pPr>
      <w:r>
        <w:rPr>
          <w:rFonts w:cs="Arial"/>
          <w:sz w:val="22"/>
          <w:szCs w:val="22"/>
        </w:rPr>
        <w:t xml:space="preserve">IRB members are responsible to know the definition of </w:t>
      </w:r>
      <w:r>
        <w:rPr>
          <w:rFonts w:cs="Arial"/>
          <w:sz w:val="22"/>
          <w:szCs w:val="22"/>
          <w:u w:val="double"/>
        </w:rPr>
        <w:t>Conflicting Interest</w:t>
      </w:r>
      <w:r>
        <w:rPr>
          <w:rFonts w:cs="Arial"/>
          <w:sz w:val="22"/>
          <w:szCs w:val="22"/>
        </w:rPr>
        <w:t xml:space="preserve"> and self-identify when they have a </w:t>
      </w:r>
      <w:r>
        <w:rPr>
          <w:rFonts w:cs="Arial"/>
          <w:sz w:val="22"/>
          <w:szCs w:val="22"/>
          <w:u w:val="double"/>
        </w:rPr>
        <w:t>Conflicting Interest</w:t>
      </w:r>
      <w:r>
        <w:rPr>
          <w:rFonts w:cs="Arial"/>
          <w:sz w:val="22"/>
          <w:szCs w:val="22"/>
        </w:rPr>
        <w:t>.</w:t>
      </w:r>
    </w:p>
    <w:p w14:paraId="236E6220" w14:textId="77777777">
      <w:pPr>
        <w:pStyle w:val="SOPLevel1"/>
        <w:spacing w:line="276" w:lineRule="auto"/>
        <w:rPr>
          <w:rFonts w:cs="Arial"/>
          <w:sz w:val="22"/>
          <w:szCs w:val="22"/>
        </w:rPr>
      </w:pPr>
      <w:r>
        <w:rPr>
          <w:rFonts w:cs="Arial"/>
          <w:sz w:val="22"/>
          <w:szCs w:val="22"/>
        </w:rPr>
        <w:t>RESPONSIBILITIES</w:t>
      </w:r>
    </w:p>
    <w:p w14:paraId="5CB72C81" w14:textId="52028745">
      <w:pPr>
        <w:pStyle w:val="SOPLevel2"/>
        <w:spacing w:line="276" w:lineRule="auto"/>
        <w:rPr>
          <w:rFonts w:cs="Arial"/>
          <w:sz w:val="22"/>
          <w:szCs w:val="22"/>
        </w:rPr>
      </w:pPr>
      <w:r>
        <w:rPr>
          <w:rFonts w:cs="Arial"/>
          <w:sz w:val="22"/>
          <w:szCs w:val="22"/>
        </w:rPr>
        <w:t>IRB members (regular and alternate) follow these procedures.</w:t>
      </w:r>
    </w:p>
    <w:p w14:paraId="7A334A9E" w14:textId="77777777">
      <w:pPr>
        <w:pStyle w:val="SOPLevel1"/>
        <w:spacing w:line="276" w:lineRule="auto"/>
        <w:rPr>
          <w:rFonts w:cs="Arial"/>
          <w:sz w:val="22"/>
          <w:szCs w:val="22"/>
        </w:rPr>
      </w:pPr>
      <w:r>
        <w:rPr>
          <w:rFonts w:cs="Arial"/>
          <w:sz w:val="22"/>
          <w:szCs w:val="22"/>
        </w:rPr>
        <w:t>PROCEDURE</w:t>
      </w:r>
    </w:p>
    <w:p w14:paraId="5755EF0D" w14:textId="77777777">
      <w:pPr>
        <w:pStyle w:val="SOPLevel2"/>
        <w:spacing w:line="276" w:lineRule="auto"/>
        <w:rPr>
          <w:rFonts w:cs="Arial"/>
          <w:sz w:val="22"/>
          <w:szCs w:val="22"/>
        </w:rPr>
      </w:pPr>
      <w:r>
        <w:rPr>
          <w:rFonts w:cs="Arial"/>
          <w:sz w:val="22"/>
          <w:szCs w:val="22"/>
        </w:rPr>
        <w:t xml:space="preserve">Before reviewing research, IRB members are to determine whether they have a </w:t>
      </w:r>
      <w:r>
        <w:rPr>
          <w:rFonts w:cs="Arial"/>
          <w:sz w:val="22"/>
          <w:szCs w:val="22"/>
          <w:u w:val="double"/>
        </w:rPr>
        <w:t>Conflicting Interest</w:t>
      </w:r>
      <w:r>
        <w:rPr>
          <w:rFonts w:cs="Arial"/>
          <w:sz w:val="22"/>
          <w:szCs w:val="22"/>
        </w:rPr>
        <w:t xml:space="preserve"> with research.</w:t>
      </w:r>
    </w:p>
    <w:p w14:paraId="16C0B60B" w14:textId="77777777">
      <w:pPr>
        <w:pStyle w:val="SOPLevel2"/>
        <w:spacing w:line="276" w:lineRule="auto"/>
        <w:rPr>
          <w:rFonts w:cs="Arial"/>
          <w:sz w:val="22"/>
          <w:szCs w:val="22"/>
        </w:rPr>
      </w:pPr>
      <w:r>
        <w:rPr>
          <w:rFonts w:cs="Arial"/>
          <w:sz w:val="22"/>
          <w:szCs w:val="22"/>
        </w:rPr>
        <w:t xml:space="preserve">If an IRB member has a </w:t>
      </w:r>
      <w:r>
        <w:rPr>
          <w:rFonts w:cs="Arial"/>
          <w:sz w:val="22"/>
          <w:szCs w:val="22"/>
          <w:u w:val="double"/>
        </w:rPr>
        <w:t>Conflicting Interest</w:t>
      </w:r>
      <w:r>
        <w:rPr>
          <w:rFonts w:cs="Arial"/>
          <w:sz w:val="22"/>
          <w:szCs w:val="22"/>
        </w:rPr>
        <w:t xml:space="preserve"> for review outside a meeting (e.g., the expedited procedure), he or she is to notify the IRB staff and return all materials.</w:t>
      </w:r>
    </w:p>
    <w:p w14:paraId="7A14822F" w14:textId="77777777">
      <w:pPr>
        <w:pStyle w:val="SOPLevel2"/>
        <w:spacing w:line="276" w:lineRule="auto"/>
        <w:rPr>
          <w:rFonts w:cs="Arial"/>
          <w:sz w:val="22"/>
          <w:szCs w:val="22"/>
        </w:rPr>
      </w:pPr>
      <w:r>
        <w:rPr>
          <w:rFonts w:cs="Arial"/>
          <w:sz w:val="22"/>
          <w:szCs w:val="22"/>
        </w:rPr>
        <w:t xml:space="preserve">If an IRB member has a </w:t>
      </w:r>
      <w:r>
        <w:rPr>
          <w:rFonts w:cs="Arial"/>
          <w:sz w:val="22"/>
          <w:szCs w:val="22"/>
          <w:u w:val="double"/>
        </w:rPr>
        <w:t>Conflicting Interest</w:t>
      </w:r>
      <w:r>
        <w:rPr>
          <w:rFonts w:cs="Arial"/>
          <w:sz w:val="22"/>
          <w:szCs w:val="22"/>
        </w:rPr>
        <w:t xml:space="preserve"> for review of a submission for which he or she has been assigned as a primary or scientific reviewer, he or she is to notify the IRB staff so the submission can be re-assigned.</w:t>
      </w:r>
    </w:p>
    <w:p w14:paraId="1CC295F9" w14:textId="2BED1773">
      <w:pPr>
        <w:pStyle w:val="SOPLevel2"/>
        <w:spacing w:line="276" w:lineRule="auto"/>
        <w:rPr>
          <w:rFonts w:cs="Arial"/>
          <w:sz w:val="22"/>
          <w:szCs w:val="22"/>
        </w:rPr>
      </w:pPr>
      <w:r>
        <w:rPr>
          <w:rFonts w:cs="Arial"/>
          <w:sz w:val="22"/>
          <w:szCs w:val="22"/>
        </w:rPr>
        <w:t xml:space="preserve">If an IRB member has a </w:t>
      </w:r>
      <w:r>
        <w:rPr>
          <w:rFonts w:cs="Arial"/>
          <w:sz w:val="22"/>
          <w:szCs w:val="22"/>
          <w:u w:val="double"/>
        </w:rPr>
        <w:t>Conflicting Interest</w:t>
      </w:r>
      <w:r>
        <w:rPr>
          <w:rFonts w:cs="Arial"/>
          <w:sz w:val="22"/>
          <w:szCs w:val="22"/>
        </w:rPr>
        <w:t xml:space="preserve"> for review of research at a meeting, he or she is to notify the meeting chair, stay in the meeting room only to answer questions about the research, and to leave the meeting room for discussion and voting regarding that research.</w:t>
      </w:r>
    </w:p>
    <w:p w14:paraId="46FE9BD2" w14:textId="77777777">
      <w:pPr>
        <w:pStyle w:val="SOPLevel1"/>
        <w:spacing w:line="276" w:lineRule="auto"/>
        <w:rPr>
          <w:rFonts w:cs="Arial"/>
          <w:sz w:val="22"/>
          <w:szCs w:val="22"/>
        </w:rPr>
      </w:pPr>
      <w:r>
        <w:rPr>
          <w:rFonts w:cs="Arial"/>
          <w:sz w:val="22"/>
          <w:szCs w:val="22"/>
        </w:rPr>
        <w:t>MATERIALS</w:t>
      </w:r>
    </w:p>
    <w:p w14:paraId="30AC943E" w14:textId="3799098A">
      <w:pPr>
        <w:pStyle w:val="SOPLevel2"/>
        <w:spacing w:line="276" w:lineRule="auto"/>
        <w:rPr>
          <w:rFonts w:cs="Arial"/>
          <w:sz w:val="22"/>
          <w:szCs w:val="22"/>
        </w:rPr>
      </w:pPr>
      <w:r>
        <w:rPr>
          <w:rFonts w:cs="Arial"/>
          <w:sz w:val="22"/>
          <w:szCs w:val="22"/>
        </w:rPr>
        <w:t>None</w:t>
      </w:r>
    </w:p>
    <w:p w14:paraId="67BFD6E7" w14:textId="77777777">
      <w:pPr>
        <w:pStyle w:val="SOPLevel1"/>
        <w:spacing w:line="276" w:lineRule="auto"/>
        <w:rPr>
          <w:rFonts w:cs="Arial"/>
          <w:sz w:val="22"/>
          <w:szCs w:val="22"/>
        </w:rPr>
      </w:pPr>
      <w:r>
        <w:rPr>
          <w:rFonts w:cs="Arial"/>
          <w:sz w:val="22"/>
          <w:szCs w:val="22"/>
        </w:rPr>
        <w:t>REFERENCES</w:t>
      </w:r>
    </w:p>
    <w:p w14:paraId="513B39A6" w14:textId="77777777">
      <w:pPr>
        <w:pStyle w:val="SOPLevel2"/>
        <w:spacing w:line="276" w:lineRule="auto"/>
        <w:rPr>
          <w:rFonts w:cs="Arial"/>
          <w:sz w:val="22"/>
          <w:szCs w:val="22"/>
        </w:rPr>
      </w:pPr>
      <w:r>
        <w:rPr>
          <w:rFonts w:cs="Arial"/>
          <w:sz w:val="22"/>
          <w:szCs w:val="22"/>
        </w:rPr>
        <w:t>21 CFR §56.107(e).</w:t>
      </w:r>
    </w:p>
    <w:p w14:paraId="681F7A28" w14:textId="77777777">
      <w:pPr>
        <w:pStyle w:val="SOPLevel2"/>
        <w:spacing w:line="276" w:lineRule="auto"/>
        <w:rPr>
          <w:rFonts w:cs="Arial"/>
          <w:sz w:val="22"/>
          <w:szCs w:val="22"/>
        </w:rPr>
      </w:pPr>
      <w:r>
        <w:rPr>
          <w:rFonts w:cs="Arial"/>
          <w:sz w:val="22"/>
          <w:szCs w:val="22"/>
        </w:rPr>
        <w:t>45 CFR §46.107(e).</w:t>
      </w:r>
    </w:p>
    <w:p w14:paraId="47C4A902" w14:textId="51C683D0">
      <w:pPr>
        <w:pStyle w:val="SOPLevel2"/>
        <w:spacing w:line="276" w:lineRule="auto"/>
        <w:rPr>
          <w:rFonts w:cs="Arial"/>
          <w:sz w:val="22"/>
          <w:szCs w:val="22"/>
        </w:rPr>
      </w:pPr>
      <w:r>
        <w:rPr>
          <w:rFonts w:cs="Arial"/>
          <w:sz w:val="22"/>
          <w:szCs w:val="22"/>
        </w:rPr>
        <w:t>AAHRPP elements I-9, II.1.D</w:t>
      </w:r>
    </w:p>
    <w:sectPr>
      <w:headerReference w:type="default"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B3AE5" w:rsidP="00855EE6" w:rsidRDefault="00EB3AE5" w14:paraId="4BD76BA5" w14:textId="77777777">
      <w:pPr>
        <w:spacing w:after="0" w:line="240" w:lineRule="auto"/>
      </w:pPr>
      <w:r>
        <w:separator/>
      </w:r>
    </w:p>
  </w:endnote>
  <w:endnote w:type="continuationSeparator" w:id="0">
    <w:p w:rsidR="00EB3AE5" w:rsidP="00855EE6" w:rsidRDefault="00EB3AE5" w14:paraId="793D97E0" w14:textId="77777777">
      <w:pPr>
        <w:spacing w:after="0" w:line="240" w:lineRule="auto"/>
      </w:pPr>
      <w:r>
        <w:continuationSeparator/>
      </w:r>
    </w:p>
  </w:endnote>
  <w:endnote w:type="continuationNotice" w:id="1">
    <w:p w:rsidR="00F733B5" w:rsidRDefault="00F733B5" w14:paraId="41D12D6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Regular">
    <w:altName w:val="Montserra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DD6D0" w14:textId="716CE5CA">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381C44B0" w14:textId="59129729">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2F83DA85" w14:textId="1705E902">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w:t>
    </w:r>
    <w:r>
      <w:rPr>
        <w:rFonts w:ascii="Montserrat-Regular" w:hAnsi="Montserrat-Regular" w:cs="Montserrat-Regular"/>
        <w:color w:val="717275"/>
        <w:sz w:val="18"/>
        <w:szCs w:val="18"/>
      </w:rPr>
      <w:t>2</w:t>
    </w:r>
    <w:r>
      <w:rPr>
        <w:rFonts w:ascii="Montserrat-Regular" w:hAnsi="Montserrat-Regular" w:cs="Montserrat-Regular"/>
        <w:color w:val="717275"/>
        <w:sz w:val="18"/>
        <w:szCs w:val="18"/>
      </w:rPr>
      <w:t xml:space="preserve"> Huron Consulting Group Inc. and affiliates.</w:t>
    </w:r>
  </w:p>
  <w:p w14:paraId="29B2016E" w14:textId="7099CFDA">
    <w:pPr>
      <w:pStyle w:val="Footer"/>
      <w:jc w:val="center"/>
    </w:pPr>
    <w:r>
      <w:rPr>
        <w:rFonts w:ascii="Montserrat-Regular" w:hAnsi="Montserrat-Regular" w:cs="Montserrat-Regular"/>
        <w:color w:val="717275"/>
        <w:sz w:val="18"/>
        <w:szCs w:val="18"/>
      </w:rPr>
      <w:t>Use subject to Huron’s Toolkit terms and conditions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4802A" w14:textId="704A8C48">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4</w:t>
    </w:r>
    <w:r>
      <w:rPr>
        <w:b/>
        <w:bCs/>
      </w:rPr>
      <w:fldChar w:fldCharType="end"/>
    </w:r>
  </w:p>
  <w:p w14:paraId="0638B837" w14:textId="5091ABC5">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10E7AA11" w14:textId="77777777">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0638B837" w14:textId="5091ABC5">
    <w:pPr>
      <w:pStyle w:val="Footer"/>
      <w:jc w:val="center"/>
    </w:pPr>
    <w:r>
      <w:rPr>
        <w:rFonts w:ascii="Montserrat-Regular" w:hAnsi="Montserrat-Regular" w:cs="Montserrat-Regular"/>
        <w:color w:val="717275"/>
        <w:sz w:val="18"/>
        <w:szCs w:val="18"/>
      </w:rPr>
      <w:t>Use 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B3AE5" w:rsidP="00855EE6" w:rsidRDefault="00EB3AE5" w14:paraId="40643C0B" w14:textId="77777777">
      <w:pPr>
        <w:spacing w:after="0" w:line="240" w:lineRule="auto"/>
      </w:pPr>
      <w:r>
        <w:separator/>
      </w:r>
    </w:p>
  </w:footnote>
  <w:footnote w:type="continuationSeparator" w:id="0">
    <w:p w:rsidR="00EB3AE5" w:rsidP="00855EE6" w:rsidRDefault="00EB3AE5" w14:paraId="698F1F4F" w14:textId="77777777">
      <w:pPr>
        <w:spacing w:after="0" w:line="240" w:lineRule="auto"/>
      </w:pPr>
      <w:r>
        <w:continuationSeparator/>
      </w:r>
    </w:p>
  </w:footnote>
  <w:footnote w:type="continuationNotice" w:id="1">
    <w:p w:rsidR="00F733B5" w:rsidRDefault="00F733B5" w14:paraId="1340F9B5" w14:textId="77777777">
      <w:pPr>
        <w:spacing w:after="0" w:line="240" w:lineRule="auto"/>
      </w:pP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F9A2B" w14:textId="4F41B3AE">
    <w:pPr>
      <w:pStyle w:val="Header"/>
      <w:jc w:val="center"/>
      <w:rPr>
        <w:noProof/>
      </w:rPr>
    </w:pPr>
    <w:r>
      <w:rPr>
        <w:noProof/>
      </w:rPr>
      <w:drawing>
        <wp:inline distT="0" distB="0" distL="0" distR="0" wp14:anchorId="7FCA5B03" wp14:editId="11126D8A">
          <wp:extent cx="1627067" cy="515620"/>
          <wp:effectExtent l="0" t="0" r="0" b="0"/>
          <wp:docPr id="4" name="Picture 4"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with low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27067" cy="515620"/>
                  </a:xfrm>
                  <a:prstGeom prst="rect">
                    <a:avLst/>
                  </a:prstGeom>
                  <a:noFill/>
                  <a:ln>
                    <a:noFill/>
                  </a:ln>
                </pic:spPr>
              </pic:pic>
            </a:graphicData>
          </a:graphic>
        </wp:inline>
      </w:drawing>
    </w:r>
  </w:p>
  <w:p w14:paraId="2696E84A" w14:textId="77777777">
    <w:pPr>
      <w:pStyle w:val="Header"/>
      <w:jc w:val="center"/>
      <w:rPr>
        <w:noProof/>
      </w:rPr>
    </w:pPr>
  </w:p>
</w:hdr>
</file>

<file path=word/header2.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95036" w14:textId="7C791856">
    <w:pPr>
      <w:pStyle w:val="Header"/>
      <w:jc w:val="center"/>
    </w:pPr>
    <w:r>
      <w:drawing>
        <wp:inline distT="0" distB="0" distL="0" distR="0">
          <wp:extent cx="1790700"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ron Logo.jpg"/>
                  <pic:cNvPicPr/>
                </pic:nvPicPr>
                <pic:blipFill>
                  <a:blip r:embed="R92d9c8c592b14ac9" cstate="print"/>
                  <a:stretch>
                    <a:fillRect/>
                  </a:stretch>
                </pic:blipFill>
                <pic:spPr>
                  <a:xfrm>
                    <a:off x="0" y="0"/>
                    <a:ext cx="1790700" cy="571500"/>
                  </a:xfrm>
                  <a:prstGeom prst="rect">
                    <a:avLst/>
                  </a:prstGeom>
                </pic:spPr>
              </pic:pic>
            </a:graphicData>
          </a:graphic>
        </wp:inline>
      </w:drawing>
    </w:r>
  </w:p>
  <w:p w14:paraId="5B62C929"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62B61D78"/>
    <w:multiLevelType w:val="multilevel"/>
    <w:tmpl w:val="070247AE"/>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339089484">
    <w:abstractNumId w:val="1"/>
  </w:num>
  <w:num w:numId="2" w16cid:durableId="1658454367">
    <w:abstractNumId w:val="2"/>
  </w:num>
  <w:num w:numId="3" w16cid:durableId="1922712360">
    <w:abstractNumId w:val="0"/>
  </w:num>
  <w:num w:numId="4" w16cid:durableId="130730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E6"/>
    <w:rsid w:val="00061B79"/>
    <w:rsid w:val="00073852"/>
    <w:rsid w:val="00082AFF"/>
    <w:rsid w:val="00095BC7"/>
    <w:rsid w:val="00097C68"/>
    <w:rsid w:val="000A7091"/>
    <w:rsid w:val="000E220B"/>
    <w:rsid w:val="000E74B1"/>
    <w:rsid w:val="000F5F1B"/>
    <w:rsid w:val="00112F1A"/>
    <w:rsid w:val="001252DF"/>
    <w:rsid w:val="00150F7C"/>
    <w:rsid w:val="00216912"/>
    <w:rsid w:val="00260B8F"/>
    <w:rsid w:val="00272E9B"/>
    <w:rsid w:val="002A0DD4"/>
    <w:rsid w:val="002B681F"/>
    <w:rsid w:val="00325A56"/>
    <w:rsid w:val="00326316"/>
    <w:rsid w:val="00326970"/>
    <w:rsid w:val="0034262A"/>
    <w:rsid w:val="0035722D"/>
    <w:rsid w:val="00376FA0"/>
    <w:rsid w:val="00397D6B"/>
    <w:rsid w:val="003E5AE2"/>
    <w:rsid w:val="003F35F5"/>
    <w:rsid w:val="00413B76"/>
    <w:rsid w:val="00432636"/>
    <w:rsid w:val="00433C87"/>
    <w:rsid w:val="004709CB"/>
    <w:rsid w:val="004B05DE"/>
    <w:rsid w:val="004E2CCD"/>
    <w:rsid w:val="00512CDD"/>
    <w:rsid w:val="005420A4"/>
    <w:rsid w:val="005678B9"/>
    <w:rsid w:val="00574247"/>
    <w:rsid w:val="0059053B"/>
    <w:rsid w:val="005C5C4B"/>
    <w:rsid w:val="005F1CE5"/>
    <w:rsid w:val="00612FDA"/>
    <w:rsid w:val="0062282F"/>
    <w:rsid w:val="00625EFE"/>
    <w:rsid w:val="00636276"/>
    <w:rsid w:val="00650A58"/>
    <w:rsid w:val="00675EB8"/>
    <w:rsid w:val="006844F4"/>
    <w:rsid w:val="00695219"/>
    <w:rsid w:val="006C3173"/>
    <w:rsid w:val="006F23D2"/>
    <w:rsid w:val="007469E0"/>
    <w:rsid w:val="0076301A"/>
    <w:rsid w:val="00790F64"/>
    <w:rsid w:val="00821C23"/>
    <w:rsid w:val="0084152D"/>
    <w:rsid w:val="00855EE6"/>
    <w:rsid w:val="0086083E"/>
    <w:rsid w:val="00872DA6"/>
    <w:rsid w:val="00891FE9"/>
    <w:rsid w:val="00892392"/>
    <w:rsid w:val="00893D51"/>
    <w:rsid w:val="008B0231"/>
    <w:rsid w:val="008B32E5"/>
    <w:rsid w:val="008B3D20"/>
    <w:rsid w:val="00915462"/>
    <w:rsid w:val="00917358"/>
    <w:rsid w:val="009C1EE8"/>
    <w:rsid w:val="00AC2F0C"/>
    <w:rsid w:val="00AC4ED1"/>
    <w:rsid w:val="00B23768"/>
    <w:rsid w:val="00B23D93"/>
    <w:rsid w:val="00B54DF7"/>
    <w:rsid w:val="00B61F4A"/>
    <w:rsid w:val="00BB2AC7"/>
    <w:rsid w:val="00BF2F85"/>
    <w:rsid w:val="00C11900"/>
    <w:rsid w:val="00C40379"/>
    <w:rsid w:val="00C468AA"/>
    <w:rsid w:val="00C536C2"/>
    <w:rsid w:val="00C75CAF"/>
    <w:rsid w:val="00C97E43"/>
    <w:rsid w:val="00D35E6A"/>
    <w:rsid w:val="00D926D2"/>
    <w:rsid w:val="00E0288C"/>
    <w:rsid w:val="00E03D8D"/>
    <w:rsid w:val="00E33C34"/>
    <w:rsid w:val="00E34769"/>
    <w:rsid w:val="00E61D55"/>
    <w:rsid w:val="00EB3AE5"/>
    <w:rsid w:val="00EE39FA"/>
    <w:rsid w:val="00EF642F"/>
    <w:rsid w:val="00F116D8"/>
    <w:rsid w:val="00F21D47"/>
    <w:rsid w:val="00F40567"/>
    <w:rsid w:val="00F733B5"/>
    <w:rsid w:val="00F84AEF"/>
    <w:rsid w:val="00FE1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220E3A"/>
  <w15:chartTrackingRefBased/>
  <w15:docId w15:val="{75EF74ED-8A38-4F1D-A7DC-1F93D5A0B080}"/>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styleId="DocumentTitle-HCG" w:customStyle="1">
    <w:name w:val="Document Title - HCG"/>
    <w:basedOn w:val="Normal"/>
    <w:link w:val="DocumentTitle-HCGChar"/>
    <w:qFormat/>
    <w:pPr>
      <w:spacing w:line="240" w:lineRule="auto"/>
      <w:jc w:val="center"/>
    </w:pPr>
    <w:rPr>
      <w:rFonts w:ascii="Arial" w:hAnsi="Arial" w:cs="Arial"/>
      <w:b/>
      <w:sz w:val="32"/>
      <w:szCs w:val="36"/>
    </w:rPr>
  </w:style>
  <w:style w:type="paragraph" w:styleId="SectionHeading-HCG" w:customStyle="1">
    <w:name w:val="Section Heading - HCG"/>
    <w:basedOn w:val="DocumentTitle-HCG"/>
    <w:link w:val="SectionHeading-HCGChar"/>
    <w:qFormat/>
    <w:pPr>
      <w:pBdr>
        <w:top w:val="single" w:color="AEAAAA" w:themeColor="background2" w:themeShade="BF" w:sz="4" w:space="1"/>
        <w:left w:val="single" w:color="AEAAAA" w:themeColor="background2" w:themeShade="BF" w:sz="4" w:space="4"/>
        <w:bottom w:val="single" w:color="AEAAAA" w:themeColor="background2" w:themeShade="BF" w:sz="4" w:space="1"/>
        <w:right w:val="single" w:color="AEAAAA" w:themeColor="background2" w:themeShade="BF" w:sz="4" w:space="4"/>
      </w:pBdr>
      <w:shd w:val="pct12" w:color="auto" w:fill="auto"/>
      <w:jc w:val="left"/>
    </w:pPr>
    <w:rPr>
      <w:bCs/>
      <w:sz w:val="24"/>
      <w:szCs w:val="24"/>
    </w:rPr>
  </w:style>
  <w:style w:type="character" w:styleId="DocumentTitle-HCGChar" w:customStyle="1">
    <w:name w:val="Document Title - HCG Char"/>
    <w:basedOn w:val="DefaultParagraphFont"/>
    <w:link w:val="DocumentTitle-HCG"/>
    <w:rPr>
      <w:rFonts w:ascii="Arial"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styleId="SectionHeading-HCGChar" w:customStyle="1">
    <w:name w:val="Section Heading - HCG Char"/>
    <w:basedOn w:val="DocumentTitle-HCGChar"/>
    <w:link w:val="SectionHeading-HCG"/>
    <w:rPr>
      <w:rFonts w:ascii="Arial" w:hAnsi="Arial" w:cs="Arial"/>
      <w:b/>
      <w:bCs/>
      <w:sz w:val="24"/>
      <w:szCs w:val="24"/>
      <w:shd w:val="pct12" w:color="auto" w:fill="auto"/>
    </w:rPr>
  </w:style>
  <w:style w:type="paragraph" w:styleId="PrimarySectionText-HCG" w:customStyle="1">
    <w:name w:val="Primary Section Text - HCG"/>
    <w:basedOn w:val="Normal"/>
    <w:qFormat/>
    <w:pPr>
      <w:spacing w:after="120" w:line="276" w:lineRule="auto"/>
      <w:ind w:left="288" w:hanging="288"/>
    </w:pPr>
    <w:rPr>
      <w:rFonts w:ascii="Arial" w:hAnsi="Arial"/>
    </w:rPr>
  </w:style>
  <w:style w:type="paragraph" w:styleId="Sub-SectionText-HCG" w:customStyle="1">
    <w:name w:val="Sub-Section Text - HCG"/>
    <w:basedOn w:val="Normal"/>
    <w:link w:val="Sub-SectionText-HCGChar"/>
    <w:qFormat/>
    <w:pPr>
      <w:spacing w:after="120" w:line="324" w:lineRule="auto"/>
      <w:ind w:left="864" w:hanging="288"/>
      <w:contextualSpacing/>
    </w:pPr>
    <w:rPr>
      <w:rFonts w:ascii="Arial" w:hAnsi="Arial"/>
    </w:rPr>
  </w:style>
  <w:style w:type="paragraph" w:styleId="SecondarySub-SectionText-HCG" w:customStyle="1">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styleId="Sub-SectionText-HCGChar" w:customStyle="1">
    <w:name w:val="Sub-Section Text - HCG Char"/>
    <w:basedOn w:val="DefaultParagraphFont"/>
    <w:link w:val="Sub-SectionText-HCG"/>
    <w:rPr>
      <w:rFonts w:ascii="Arial" w:hAnsi="Arial"/>
    </w:rPr>
  </w:style>
  <w:style w:type="character" w:styleId="SecondarySub-SectionText-HCGChar" w:customStyle="1">
    <w:name w:val="Secondary Sub-Section Text - HCG Char"/>
    <w:basedOn w:val="DefaultParagraphFont"/>
    <w:link w:val="SecondarySub-SectionText-HCG"/>
    <w:rPr>
      <w:rFonts w:ascii="Arial" w:hAnsi="Arial"/>
    </w:rPr>
  </w:style>
  <w:style w:type="paragraph" w:styleId="SOPLevel1" w:customStyle="1">
    <w:name w:val="SOP Level 1"/>
    <w:basedOn w:val="Normal"/>
    <w:pPr>
      <w:numPr>
        <w:numId w:val="4"/>
      </w:numPr>
      <w:spacing w:before="40" w:after="40" w:line="240" w:lineRule="auto"/>
    </w:pPr>
    <w:rPr>
      <w:rFonts w:ascii="Arial" w:hAnsi="Arial" w:eastAsia="Times New Roman" w:cs="Tahoma"/>
      <w:b/>
      <w:sz w:val="20"/>
      <w:szCs w:val="24"/>
    </w:rPr>
  </w:style>
  <w:style w:type="paragraph" w:styleId="SOPLevel2" w:customStyle="1">
    <w:name w:val="SOP Level 2"/>
    <w:basedOn w:val="SOPLevel1"/>
    <w:pPr>
      <w:numPr>
        <w:ilvl w:val="1"/>
      </w:numPr>
      <w:spacing w:before="20" w:after="20"/>
      <w:ind w:left="936" w:hanging="576"/>
    </w:pPr>
    <w:rPr>
      <w:b w:val="0"/>
    </w:rPr>
  </w:style>
  <w:style w:type="paragraph" w:styleId="SOPLevel3" w:customStyle="1">
    <w:name w:val="SOP Level 3"/>
    <w:basedOn w:val="SOPLevel2"/>
    <w:pPr>
      <w:numPr>
        <w:ilvl w:val="2"/>
      </w:numPr>
      <w:tabs>
        <w:tab w:val="clear" w:pos="2142"/>
        <w:tab w:val="num" w:pos="1728"/>
      </w:tabs>
      <w:ind w:left="1728" w:hanging="792"/>
    </w:pPr>
  </w:style>
  <w:style w:type="paragraph" w:styleId="SOPLevel4" w:customStyle="1">
    <w:name w:val="SOP Level 4"/>
    <w:basedOn w:val="SOPLevel3"/>
    <w:pPr>
      <w:numPr>
        <w:ilvl w:val="3"/>
      </w:numPr>
      <w:ind w:left="2736" w:hanging="1008"/>
    </w:pPr>
  </w:style>
  <w:style w:type="paragraph" w:styleId="SOPLevel5" w:customStyle="1">
    <w:name w:val="SOP Level 5"/>
    <w:basedOn w:val="SOPLevel4"/>
    <w:pPr>
      <w:numPr>
        <w:ilvl w:val="4"/>
      </w:numPr>
      <w:ind w:left="3960" w:hanging="1224"/>
    </w:pPr>
  </w:style>
  <w:style w:type="paragraph" w:styleId="SOPLevel6" w:customStyle="1">
    <w:name w:val="SOP Level 6"/>
    <w:basedOn w:val="SOPLevel5"/>
    <w:pPr>
      <w:numPr>
        <w:ilvl w:val="5"/>
      </w:numPr>
      <w:ind w:left="5400" w:hanging="1440"/>
    </w:pPr>
  </w:style>
  <w:style w:type="character" w:styleId="PlaceholderText">
    <w:name w:val="Placeholder Text"/>
    <w:basedOn w:val="DefaultParagraphFont"/>
    <w:uiPriority w:val="99"/>
    <w:semiHidden/>
    <w:rPr>
      <w:color w:val="808080"/>
    </w:rPr>
  </w:style>
  <w:style w:type="character" w:styleId="Mention">
    <w:name w:val="Mention"/>
    <w:basedOn w:val="DefaultParagraphFont"/>
    <w:uiPriority w:val="99"/>
    <w:unhideWhenUsed/>
    <w:rPr>
      <w:color w:val="2B579A"/>
      <w:shd w:val="clear" w:color="auto" w:fill="E1DFDD"/>
    </w:rPr>
  </w:style>
  <w:style w:type="paragraph" w:styleId="SOPFooter" w:customStyle="1">
    <w:name w:val="SOP Footer"/>
    <w:basedOn w:val="Normal"/>
    <w:pPr>
      <w:spacing w:after="0" w:line="240" w:lineRule="auto"/>
      <w:jc w:val="center"/>
    </w:pPr>
    <w:rPr>
      <w:rFonts w:ascii="Arial" w:hAnsi="Arial" w:eastAsia="Times New Roman" w:cs="Tahom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&#65279;<?xml version="1.0" encoding="utf-8"?><Relationships xmlns="http://schemas.openxmlformats.org/package/2006/relationships"><Relationship Type="http://schemas.openxmlformats.org/officeDocument/2006/relationships/image" Target="/media/image2.bin" Id="R92d9c8c592b14ac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C7427333646B4392080BD319D40BB6" ma:contentTypeVersion="5" ma:contentTypeDescription="Create a new document." ma:contentTypeScope="" ma:versionID="ca108a61bb5111c9e2cd4b92197ea3cc">
  <xsd:schema xmlns:xsd="http://www.w3.org/2001/XMLSchema" xmlns:xs="http://www.w3.org/2001/XMLSchema" xmlns:p="http://schemas.microsoft.com/office/2006/metadata/properties" xmlns:ns2="4385ab65-09ca-4886-862c-f1f34fdd81c1" xmlns:ns3="c2ea0786-c62f-461e-8137-5f11c0e77141" targetNamespace="http://schemas.microsoft.com/office/2006/metadata/properties" ma:root="true" ma:fieldsID="484587f0a3a18a1f8ceebbd55f826644" ns2:_="" ns3:_="">
    <xsd:import namespace="4385ab65-09ca-4886-862c-f1f34fdd81c1"/>
    <xsd:import namespace="c2ea0786-c62f-461e-8137-5f11c0e77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ab65-09ca-4886-862c-f1f34fdd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a0786-c62f-461e-8137-5f11c0e77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AA481E-4549-4D42-9166-CD9D4C3F65B4}"/>
</file>

<file path=customXml/itemProps2.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3.xml><?xml version="1.0" encoding="utf-8"?>
<ds:datastoreItem xmlns:ds="http://schemas.openxmlformats.org/officeDocument/2006/customXml" ds:itemID="{FDD94FB3-B034-47D2-8A3E-418F401558BF}">
  <ds:schemaRefs>
    <ds:schemaRef ds:uri="http://purl.org/dc/elements/1.1/"/>
    <ds:schemaRef ds:uri="07b1ed27-4a09-479f-8bd2-5a0f6f9bbe93"/>
    <ds:schemaRef ds:uri="8c515ec7-3e6c-4e38-8eb4-62fcbe95786e"/>
    <ds:schemaRef ds:uri="http://schemas.microsoft.com/office/2006/metadata/properties"/>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te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4</ap:TotalTime>
  <ap:Pages>1</ap:Pages>
  <ap:Words>244</ap:Words>
  <ap:Characters>1396</ap:Characters>
  <ap:Application>Microsoft Office Word</ap:Application>
  <ap:DocSecurity>0</ap:DocSecurity>
  <ap:ScaleCrop>false</ap:ScaleCrop>
  <ap:HeadingPairs>
    <vt:vector baseType="variant" size="2">
      <vt:variant>
        <vt:lpstr>Title</vt:lpstr>
      </vt:variant>
      <vt:variant>
        <vt:i4>1</vt:i4>
      </vt:variant>
    </vt:vector>
  </ap:HeadingPairs>
  <ap:TitlesOfParts>
    <vt:vector baseType="lpstr" size="1">
      <vt:lpstr>
      </vt:lpstr>
    </vt:vector>
  </ap:TitlesOfParts>
  <ap:Company>
  </ap:Company>
  <ap:LinksUpToDate>false</ap:LinksUpToDate>
  <ap:CharactersWithSpaces>1637</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Thomas Bechert</cp:lastModifiedBy>
  <cp:revision>6</cp:revision>
  <dcterms:created xsi:type="dcterms:W3CDTF">2022-06-22T16:16:00Z</dcterms:created>
  <dcterms:modified xsi:type="dcterms:W3CDTF">2022-12-09T12:05:00Z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0x01010057C7427333646B4392080BD319D40BB6</vt:lpwstr>
  </property>
  <property fmtid="{D5CDD505-2E9C-101B-9397-08002B2CF9AE}" pid="3" name="Order">
    <vt:r8>2692800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