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443EF31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</w:t>
      </w:r>
      <w:r>
        <w:rPr>
          <w:rFonts w:ascii="Arial" w:hAnsi="Arial" w:cs="Arial"/>
        </w:rPr>
        <w:t>031</w:t>
      </w:r>
      <w:r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12/9/2022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Author: 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Approver: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Approver</w:t>
      </w:r>
    </w:p>
    <w:p w14:paraId="30BBEED7" w14:textId="77777777">
      <w:pPr>
        <w:spacing w:after="0"/>
      </w:pPr>
    </w:p>
    <w:p w14:paraId="3344C008" w14:textId="5A542C5A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Non-Committee Review Preparation</w:t>
      </w:r>
      <w:r>
        <w:rPr>
          <w:sz w:val="22"/>
          <w:szCs w:val="22"/>
        </w:rPr>
        <w:t xml:space="preserve"> </w:t>
      </w:r>
    </w:p>
    <w:p w14:paraId="55F8BD4C" w14:textId="77777777">
      <w:pPr>
        <w:pStyle w:val="DocumentTitle-HCG"/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20F7C84B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prepare for a </w:t>
      </w:r>
      <w:r>
        <w:rPr>
          <w:rFonts w:cs="Arial"/>
          <w:sz w:val="22"/>
          <w:szCs w:val="22"/>
          <w:u w:val="double"/>
        </w:rPr>
        <w:t>Non-Committee Review.</w:t>
      </w:r>
    </w:p>
    <w:p w14:paraId="5CCBB079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an IRB staff member identifies an application as being possibly eligible for </w:t>
      </w:r>
      <w:r>
        <w:rPr>
          <w:rFonts w:cs="Arial"/>
          <w:sz w:val="22"/>
          <w:szCs w:val="22"/>
          <w:u w:val="double"/>
        </w:rPr>
        <w:t>Non-Committee Review.</w:t>
      </w:r>
    </w:p>
    <w:p w14:paraId="6BA2EC2D" w14:textId="11C0037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staff member provides the materials to 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>.</w:t>
      </w:r>
    </w:p>
    <w:p w14:paraId="2F59A332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74850FE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265A8C3F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638FEC70" w14:textId="0E4A5CF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individuals who access materials through an electronic system or are provided all submitted materials, those individuals are expected to review the materials listed in HRP-301 - WORKSHEET - Review Materials according to their role: “Documents Provided to All IRB Members and Alternate IRB Members,” “Additional Items Provided to Primary Reviewer,” and “Additional Items Provided to Scientific/Scholarly Reviewer.”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6C415AB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0A765648" w14:textId="2826B142">
      <w:pPr>
        <w:pStyle w:val="SOPLevel2"/>
        <w:rPr>
          <w:color w:val="00FF00"/>
          <w:sz w:val="22"/>
          <w:szCs w:val="28"/>
        </w:rPr>
      </w:pPr>
      <w:r>
        <w:rPr>
          <w:color w:val="00FF00"/>
          <w:sz w:val="22"/>
          <w:szCs w:val="28"/>
        </w:rPr>
        <w:t>Use the “Assign Designated Reviewer” activity and select a Designated Reviewer.</w:t>
      </w:r>
    </w:p>
    <w:p w14:paraId="78D8BA81" w14:textId="77777777">
      <w:pPr>
        <w:pStyle w:val="SOPLevel3"/>
        <w:spacing w:line="276" w:lineRule="auto"/>
        <w:rPr>
          <w:color w:val="00FF00"/>
          <w:sz w:val="22"/>
          <w:szCs w:val="22"/>
        </w:rPr>
      </w:pPr>
      <w:r>
        <w:rPr>
          <w:color w:val="00FF00"/>
          <w:sz w:val="22"/>
          <w:szCs w:val="22"/>
        </w:rPr>
        <w:t xml:space="preserve">If no </w:t>
      </w:r>
      <w:r>
        <w:rPr>
          <w:color w:val="00FF00"/>
          <w:sz w:val="22"/>
          <w:szCs w:val="22"/>
          <w:u w:val="double"/>
        </w:rPr>
        <w:t>Designated Reviewer</w:t>
      </w:r>
      <w:r>
        <w:rPr>
          <w:color w:val="00FF00"/>
          <w:sz w:val="22"/>
          <w:szCs w:val="22"/>
        </w:rPr>
        <w:t xml:space="preserve"> is available, or if available </w:t>
      </w:r>
      <w:r>
        <w:rPr>
          <w:color w:val="00FF00"/>
          <w:sz w:val="22"/>
          <w:szCs w:val="22"/>
          <w:u w:val="double"/>
        </w:rPr>
        <w:t>Designated Reviewers</w:t>
      </w:r>
      <w:r>
        <w:rPr>
          <w:color w:val="00FF00"/>
          <w:sz w:val="22"/>
          <w:szCs w:val="22"/>
        </w:rPr>
        <w:t xml:space="preserve"> are unable to pe</w:t>
      </w:r>
      <w:r>
        <w:rPr>
          <w:color w:val="00FF00"/>
          <w:sz w:val="22"/>
          <w:szCs w:val="22"/>
        </w:rPr>
        <w:t>rform</w:t>
      </w:r>
      <w:r>
        <w:rPr>
          <w:color w:val="00FF00"/>
          <w:sz w:val="22"/>
          <w:szCs w:val="22"/>
        </w:rPr>
        <w:t xml:space="preserve"> a Non-Committee Review in a timely manner such that review by the convened IRB would result in a more timely review, schedule the protocol to be reviewed by the convened IRB.</w:t>
      </w:r>
    </w:p>
    <w:p w14:paraId="2D77E977" w14:textId="77777777">
      <w:pPr>
        <w:pStyle w:val="SOPLevel3"/>
        <w:spacing w:line="276" w:lineRule="auto"/>
        <w:rPr>
          <w:color w:val="00FF00"/>
          <w:sz w:val="22"/>
          <w:szCs w:val="22"/>
        </w:rPr>
      </w:pPr>
      <w:r>
        <w:rPr>
          <w:color w:val="00FF00"/>
          <w:sz w:val="22"/>
          <w:szCs w:val="22"/>
        </w:rPr>
        <w:t>Execute the “Assign Designated Reviewer” activity.</w:t>
      </w:r>
    </w:p>
    <w:p w14:paraId="1CC295F9" w14:textId="5AA5947F">
      <w:pPr>
        <w:pStyle w:val="SOPLevel2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 xml:space="preserve">Execute the “Assign Designated Reviewer” activity to send to the </w:t>
      </w:r>
      <w:r>
        <w:rPr>
          <w:rFonts w:cs="Arial"/>
          <w:color w:val="00FF00"/>
          <w:sz w:val="22"/>
          <w:szCs w:val="22"/>
          <w:u w:val="double"/>
        </w:rPr>
        <w:t>Designated Reviewer</w:t>
      </w:r>
      <w:r>
        <w:rPr>
          <w:rFonts w:cs="Arial"/>
          <w:color w:val="00FF00"/>
          <w:sz w:val="22"/>
          <w:szCs w:val="22"/>
        </w:rPr>
        <w:t xml:space="preserve"> within three business days of receipt of a complete submission.  </w:t>
      </w:r>
    </w:p>
    <w:p w14:paraId="46FE9BD2" w14:textId="50228D2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1CB00F0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HRP-301 - WORKSHEET - Review Materials</w:t>
      </w:r>
    </w:p>
    <w:p w14:paraId="30AC943E" w14:textId="3903E1CE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HRP-601 - DATABASE - IRB Roster </w:t>
      </w:r>
    </w:p>
    <w:p w14:paraId="67BFD6E7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79A23611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§56.110(b)</w:t>
      </w:r>
    </w:p>
    <w:p w14:paraId="5F0125F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§46.110(b)</w:t>
      </w:r>
    </w:p>
    <w:p w14:paraId="4A1A048A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I.1.F, I.6.B, I.7.A, I-9, II.2.A-C, II.2.F-II.2.F.3</w:t>
      </w:r>
    </w:p>
    <w:p w14:paraId="47C4A902" w14:textId="2DA9B76A">
      <w:pPr>
        <w:pStyle w:val="SOPLevel2"/>
        <w:numPr>
          <w:ilvl w:val="0"/>
          <w:numId w:val="0"/>
        </w:numPr>
        <w:spacing w:line="276" w:lineRule="auto"/>
        <w:ind w:left="936" w:hanging="576"/>
        <w:rPr>
          <w:rFonts w:cs="Arial"/>
          <w:sz w:val="22"/>
          <w:szCs w:val="22"/>
        </w:rPr>
      </w:pPr>
    </w:p>
    <w:sectPr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87A" w:rsidP="00855EE6" w:rsidRDefault="00D4487A" w14:paraId="08412571" w14:textId="77777777">
      <w:pPr>
        <w:spacing w:after="0" w:line="240" w:lineRule="auto"/>
      </w:pPr>
      <w:r>
        <w:separator/>
      </w:r>
    </w:p>
  </w:endnote>
  <w:endnote w:type="continuationSeparator" w:id="0">
    <w:p w:rsidR="00D4487A" w:rsidP="00855EE6" w:rsidRDefault="00D4487A" w14:paraId="0C78B0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2C6A335E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9B2016E" w14:textId="2C6A335E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5CD6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3AF1CE2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638B837" w14:textId="3AF1CE2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87A" w:rsidP="00855EE6" w:rsidRDefault="00D4487A" w14:paraId="3365DECE" w14:textId="77777777">
      <w:pPr>
        <w:spacing w:after="0" w:line="240" w:lineRule="auto"/>
      </w:pPr>
      <w:r>
        <w:separator/>
      </w:r>
    </w:p>
  </w:footnote>
  <w:footnote w:type="continuationSeparator" w:id="0">
    <w:p w:rsidR="00D4487A" w:rsidP="00855EE6" w:rsidRDefault="00D4487A" w14:paraId="27095D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A2B" w14:textId="428E4051">
    <w:pPr>
      <w:pStyle w:val="Header"/>
      <w:jc w:val="center"/>
      <w:rPr>
        <w:noProof/>
      </w:rPr>
    </w:pPr>
  </w:p>
  <w:p w14:paraId="2696E84A" w14:textId="77777777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88EF" w14:textId="149E5AB1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71768f60b2df43ee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CB950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2413051">
    <w:abstractNumId w:val="1"/>
  </w:num>
  <w:num w:numId="2" w16cid:durableId="143665728">
    <w:abstractNumId w:val="2"/>
  </w:num>
  <w:num w:numId="3" w16cid:durableId="1562400783">
    <w:abstractNumId w:val="0"/>
  </w:num>
  <w:num w:numId="4" w16cid:durableId="38807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3208"/>
    <w:rsid w:val="00095BC7"/>
    <w:rsid w:val="00097C68"/>
    <w:rsid w:val="000E220B"/>
    <w:rsid w:val="000F5F1B"/>
    <w:rsid w:val="00112F1A"/>
    <w:rsid w:val="001469ED"/>
    <w:rsid w:val="00150F7C"/>
    <w:rsid w:val="00216912"/>
    <w:rsid w:val="00250D92"/>
    <w:rsid w:val="00272E9B"/>
    <w:rsid w:val="002A0DD4"/>
    <w:rsid w:val="002B681F"/>
    <w:rsid w:val="002C7C75"/>
    <w:rsid w:val="002F4EF5"/>
    <w:rsid w:val="00326316"/>
    <w:rsid w:val="00326970"/>
    <w:rsid w:val="0034262A"/>
    <w:rsid w:val="003430B6"/>
    <w:rsid w:val="0035722D"/>
    <w:rsid w:val="00376FA0"/>
    <w:rsid w:val="003778D8"/>
    <w:rsid w:val="00397D6B"/>
    <w:rsid w:val="003E5AE2"/>
    <w:rsid w:val="003F3312"/>
    <w:rsid w:val="003F35F5"/>
    <w:rsid w:val="00413B76"/>
    <w:rsid w:val="00432636"/>
    <w:rsid w:val="00433C87"/>
    <w:rsid w:val="004709CB"/>
    <w:rsid w:val="004B05DE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5B67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01C76"/>
    <w:rsid w:val="00915462"/>
    <w:rsid w:val="00917358"/>
    <w:rsid w:val="0098085F"/>
    <w:rsid w:val="009C1EE8"/>
    <w:rsid w:val="00AC2F0C"/>
    <w:rsid w:val="00AC4ED1"/>
    <w:rsid w:val="00B11D93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5E6A"/>
    <w:rsid w:val="00D4487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71768f60b2df43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8c515ec7-3e6c-4e38-8eb4-62fcbe95786e"/>
    <ds:schemaRef ds:uri="07b1ed27-4a09-479f-8bd2-5a0f6f9bbe93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235E-7104-4007-92F4-57742A6F2C83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2</ap:Pages>
  <ap:Words>430</ap:Words>
  <ap:Characters>2453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2878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8</cp:revision>
  <dcterms:created xsi:type="dcterms:W3CDTF">2022-06-22T14:06:00Z</dcterms:created>
  <dcterms:modified xsi:type="dcterms:W3CDTF">2022-12-09T11:47:00Z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