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EDC60" w14:textId="77777777" w:rsidR="007877A8" w:rsidRPr="001D0F0E" w:rsidRDefault="007877A8" w:rsidP="00547330">
      <w:pPr>
        <w:pStyle w:val="SOPLevel1"/>
        <w:spacing w:before="120" w:after="120"/>
      </w:pPr>
      <w:r w:rsidRPr="001D0F0E">
        <w:t>PURPOSE</w:t>
      </w:r>
    </w:p>
    <w:p w14:paraId="22CEDC61" w14:textId="77777777" w:rsidR="007877A8" w:rsidRPr="001D0F0E" w:rsidRDefault="007877A8" w:rsidP="00BA6AAD">
      <w:pPr>
        <w:pStyle w:val="SOPLevel2"/>
      </w:pPr>
      <w:r w:rsidRPr="001D0F0E">
        <w:t xml:space="preserve">This procedure establishes the process to manage information reported to the IRB to ensure that information that represents </w:t>
      </w:r>
      <w:r w:rsidRPr="001D0F0E">
        <w:rPr>
          <w:u w:val="double"/>
        </w:rPr>
        <w:t>Non-Compliance</w:t>
      </w:r>
      <w:r w:rsidRPr="001D0F0E">
        <w:t xml:space="preserve">, </w:t>
      </w:r>
      <w:r w:rsidRPr="001D0F0E">
        <w:rPr>
          <w:u w:val="double"/>
        </w:rPr>
        <w:t>Unanticipated Problems Involving Risks to Subjects or Others</w:t>
      </w:r>
      <w:r w:rsidRPr="001D0F0E">
        <w:t xml:space="preserve">, </w:t>
      </w:r>
      <w:r w:rsidRPr="001D0F0E">
        <w:rPr>
          <w:u w:val="double"/>
        </w:rPr>
        <w:t>Suspensions of IRB Approval</w:t>
      </w:r>
      <w:r w:rsidRPr="001D0F0E">
        <w:t xml:space="preserve">, and </w:t>
      </w:r>
      <w:r w:rsidRPr="001D0F0E">
        <w:rPr>
          <w:u w:val="double"/>
        </w:rPr>
        <w:t>Terminations of IRB Approval</w:t>
      </w:r>
      <w:r w:rsidRPr="001D0F0E">
        <w:t xml:space="preserve"> are managed to protect the rights and welfare of subjects.</w:t>
      </w:r>
    </w:p>
    <w:p w14:paraId="22CEDC62" w14:textId="77777777" w:rsidR="007877A8" w:rsidRPr="001D0F0E" w:rsidRDefault="007877A8" w:rsidP="00BA6AAD">
      <w:pPr>
        <w:pStyle w:val="SOPLevel2"/>
      </w:pPr>
      <w:r w:rsidRPr="001D0F0E">
        <w:t xml:space="preserve">The process </w:t>
      </w:r>
      <w:r>
        <w:t>begins when the IRB receives an</w:t>
      </w:r>
      <w:r w:rsidRPr="001D0F0E">
        <w:t xml:space="preserve"> information item.</w:t>
      </w:r>
    </w:p>
    <w:p w14:paraId="22CEDC63" w14:textId="77777777" w:rsidR="007877A8" w:rsidRPr="001D0F0E" w:rsidRDefault="007877A8" w:rsidP="00BA6AAD">
      <w:pPr>
        <w:pStyle w:val="SOPLevel2"/>
      </w:pPr>
      <w:r w:rsidRPr="001D0F0E">
        <w:t>The process ends when the information item is determined not to represent a problem that requires management, is managed administratively, or referred to the convened IRB for review.</w:t>
      </w:r>
    </w:p>
    <w:p w14:paraId="22CEDC64" w14:textId="77777777" w:rsidR="007877A8" w:rsidRPr="001D0F0E" w:rsidRDefault="007877A8" w:rsidP="00547330">
      <w:pPr>
        <w:pStyle w:val="SOPLevel1"/>
        <w:spacing w:before="120" w:after="120"/>
      </w:pPr>
      <w:r w:rsidRPr="001D0F0E">
        <w:t>REVISIONS FROM PREVIOUS VERSION</w:t>
      </w:r>
    </w:p>
    <w:tbl>
      <w:tblPr>
        <w:tblStyle w:val="TableGrid"/>
        <w:tblW w:w="0" w:type="auto"/>
        <w:tblInd w:w="985" w:type="dxa"/>
        <w:tblLook w:val="04A0" w:firstRow="1" w:lastRow="0" w:firstColumn="1" w:lastColumn="0" w:noHBand="0" w:noVBand="1"/>
      </w:tblPr>
      <w:tblGrid>
        <w:gridCol w:w="2356"/>
        <w:gridCol w:w="1244"/>
        <w:gridCol w:w="4765"/>
      </w:tblGrid>
      <w:tr w:rsidR="001E2E05" w:rsidRPr="00A56DE9" w14:paraId="43C10BDE" w14:textId="77777777" w:rsidTr="00A56DE9">
        <w:tc>
          <w:tcPr>
            <w:tcW w:w="2356" w:type="dxa"/>
          </w:tcPr>
          <w:p w14:paraId="5286638E" w14:textId="77777777" w:rsidR="001E2E05" w:rsidRPr="00A56DE9" w:rsidRDefault="001E2E05" w:rsidP="001E2E05">
            <w:pPr>
              <w:spacing w:before="40" w:after="40"/>
              <w:jc w:val="center"/>
              <w:rPr>
                <w:rFonts w:ascii="Arial Narrow" w:eastAsia="Times New Roman" w:hAnsi="Arial Narrow" w:cs="Tahoma"/>
                <w:b/>
                <w:sz w:val="16"/>
                <w:szCs w:val="16"/>
              </w:rPr>
            </w:pPr>
            <w:r w:rsidRPr="00A56DE9">
              <w:rPr>
                <w:rFonts w:ascii="Arial Narrow" w:eastAsia="Times New Roman" w:hAnsi="Arial Narrow" w:cs="Tahoma"/>
                <w:b/>
                <w:sz w:val="16"/>
                <w:szCs w:val="16"/>
              </w:rPr>
              <w:t>Version</w:t>
            </w:r>
          </w:p>
        </w:tc>
        <w:tc>
          <w:tcPr>
            <w:tcW w:w="1244" w:type="dxa"/>
          </w:tcPr>
          <w:p w14:paraId="08A6205F" w14:textId="77777777" w:rsidR="001E2E05" w:rsidRPr="00A56DE9" w:rsidRDefault="001E2E05" w:rsidP="001E2E05">
            <w:pPr>
              <w:spacing w:before="40" w:after="40"/>
              <w:jc w:val="center"/>
              <w:rPr>
                <w:rFonts w:ascii="Arial Narrow" w:eastAsia="Times New Roman" w:hAnsi="Arial Narrow" w:cs="Tahoma"/>
                <w:b/>
                <w:sz w:val="16"/>
                <w:szCs w:val="16"/>
              </w:rPr>
            </w:pPr>
            <w:r w:rsidRPr="00A56DE9">
              <w:rPr>
                <w:rFonts w:ascii="Arial Narrow" w:eastAsia="Times New Roman" w:hAnsi="Arial Narrow" w:cs="Tahoma"/>
                <w:b/>
                <w:sz w:val="16"/>
                <w:szCs w:val="16"/>
              </w:rPr>
              <w:t>Date</w:t>
            </w:r>
          </w:p>
        </w:tc>
        <w:tc>
          <w:tcPr>
            <w:tcW w:w="4765" w:type="dxa"/>
          </w:tcPr>
          <w:p w14:paraId="6834918F" w14:textId="77777777" w:rsidR="001E2E05" w:rsidRPr="00A56DE9" w:rsidRDefault="001E2E05" w:rsidP="001E2E05">
            <w:pPr>
              <w:spacing w:before="40" w:after="40"/>
              <w:jc w:val="center"/>
              <w:rPr>
                <w:rFonts w:ascii="Arial Narrow" w:eastAsia="Times New Roman" w:hAnsi="Arial Narrow" w:cs="Tahoma"/>
                <w:b/>
                <w:sz w:val="16"/>
                <w:szCs w:val="16"/>
              </w:rPr>
            </w:pPr>
            <w:r w:rsidRPr="00A56DE9">
              <w:rPr>
                <w:rFonts w:ascii="Arial Narrow" w:eastAsia="Times New Roman" w:hAnsi="Arial Narrow" w:cs="Tahoma"/>
                <w:b/>
                <w:sz w:val="16"/>
                <w:szCs w:val="16"/>
              </w:rPr>
              <w:t>Revisions</w:t>
            </w:r>
          </w:p>
        </w:tc>
      </w:tr>
      <w:tr w:rsidR="001E2E05" w:rsidRPr="00A56DE9" w14:paraId="7B1C8B42" w14:textId="77777777" w:rsidTr="00A56DE9">
        <w:tc>
          <w:tcPr>
            <w:tcW w:w="2356" w:type="dxa"/>
          </w:tcPr>
          <w:p w14:paraId="5FF11338" w14:textId="77777777"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R00</w:t>
            </w:r>
          </w:p>
        </w:tc>
        <w:tc>
          <w:tcPr>
            <w:tcW w:w="1244" w:type="dxa"/>
          </w:tcPr>
          <w:p w14:paraId="3E7B47CD" w14:textId="77777777"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3/25/14</w:t>
            </w:r>
          </w:p>
        </w:tc>
        <w:tc>
          <w:tcPr>
            <w:tcW w:w="4765" w:type="dxa"/>
          </w:tcPr>
          <w:p w14:paraId="1A7E5200" w14:textId="77777777"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Original issue</w:t>
            </w:r>
          </w:p>
        </w:tc>
      </w:tr>
      <w:tr w:rsidR="001E2E05" w:rsidRPr="00A56DE9" w14:paraId="157A74FB" w14:textId="77777777" w:rsidTr="00A56DE9">
        <w:tc>
          <w:tcPr>
            <w:tcW w:w="2356" w:type="dxa"/>
          </w:tcPr>
          <w:p w14:paraId="11176B33" w14:textId="77777777"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R01</w:t>
            </w:r>
          </w:p>
        </w:tc>
        <w:tc>
          <w:tcPr>
            <w:tcW w:w="1244" w:type="dxa"/>
          </w:tcPr>
          <w:p w14:paraId="4A783FB2" w14:textId="77777777"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9/14/17</w:t>
            </w:r>
          </w:p>
        </w:tc>
        <w:tc>
          <w:tcPr>
            <w:tcW w:w="4765" w:type="dxa"/>
          </w:tcPr>
          <w:p w14:paraId="0230640A" w14:textId="77777777"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Clarify reporting responsibility to the IO</w:t>
            </w:r>
          </w:p>
        </w:tc>
      </w:tr>
      <w:tr w:rsidR="001E2E05" w:rsidRPr="00A56DE9" w14:paraId="17B8D4D3" w14:textId="77777777" w:rsidTr="00A56DE9">
        <w:tc>
          <w:tcPr>
            <w:tcW w:w="2356" w:type="dxa"/>
          </w:tcPr>
          <w:p w14:paraId="0AFFF333" w14:textId="4DF202BB"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R02</w:t>
            </w:r>
          </w:p>
        </w:tc>
        <w:tc>
          <w:tcPr>
            <w:tcW w:w="1244" w:type="dxa"/>
          </w:tcPr>
          <w:p w14:paraId="1821AA8B" w14:textId="636D5108"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12/01/2018</w:t>
            </w:r>
          </w:p>
        </w:tc>
        <w:tc>
          <w:tcPr>
            <w:tcW w:w="4765" w:type="dxa"/>
          </w:tcPr>
          <w:p w14:paraId="5E98671E" w14:textId="45319966" w:rsidR="001E2E05" w:rsidRPr="00A56DE9" w:rsidRDefault="007E2D46" w:rsidP="007E2D46">
            <w:pPr>
              <w:spacing w:before="40" w:after="40"/>
              <w:rPr>
                <w:rFonts w:ascii="Arial Narrow" w:eastAsia="Times New Roman" w:hAnsi="Arial Narrow" w:cs="Tahoma"/>
                <w:sz w:val="16"/>
                <w:szCs w:val="16"/>
              </w:rPr>
            </w:pPr>
            <w:r w:rsidRPr="00A56DE9">
              <w:rPr>
                <w:rFonts w:ascii="Arial Narrow" w:eastAsia="Times New Roman" w:hAnsi="Arial Narrow" w:cs="Tahoma"/>
                <w:sz w:val="16"/>
                <w:szCs w:val="16"/>
              </w:rPr>
              <w:t>Update to</w:t>
            </w:r>
            <w:r w:rsidR="001E2E05" w:rsidRPr="00A56DE9">
              <w:rPr>
                <w:rFonts w:ascii="Arial Narrow" w:eastAsia="Times New Roman" w:hAnsi="Arial Narrow" w:cs="Tahoma"/>
                <w:sz w:val="16"/>
                <w:szCs w:val="16"/>
              </w:rPr>
              <w:t xml:space="preserve"> Toolkit 4.1</w:t>
            </w:r>
            <w:r w:rsidR="002E3D5C" w:rsidRPr="00A56DE9">
              <w:rPr>
                <w:rFonts w:ascii="Arial Narrow" w:eastAsia="Times New Roman" w:hAnsi="Arial Narrow" w:cs="Tahoma"/>
                <w:sz w:val="16"/>
                <w:szCs w:val="16"/>
              </w:rPr>
              <w:t>; primary update is to</w:t>
            </w:r>
            <w:r w:rsidR="00410709" w:rsidRPr="00A56DE9">
              <w:rPr>
                <w:rFonts w:ascii="Arial Narrow" w:eastAsia="Times New Roman" w:hAnsi="Arial Narrow" w:cs="Tahoma"/>
                <w:sz w:val="16"/>
                <w:szCs w:val="16"/>
              </w:rPr>
              <w:t xml:space="preserve"> address element I.5.D requirements in revised AAHRPP Evaluation Instrument (October 2018).</w:t>
            </w:r>
          </w:p>
        </w:tc>
      </w:tr>
      <w:tr w:rsidR="00A857D2" w:rsidRPr="00A56DE9" w14:paraId="1656F8A1" w14:textId="77777777" w:rsidTr="00A56DE9">
        <w:tc>
          <w:tcPr>
            <w:tcW w:w="2356" w:type="dxa"/>
          </w:tcPr>
          <w:p w14:paraId="0AD40673" w14:textId="0CEC70B2" w:rsidR="00A857D2" w:rsidRPr="00A56DE9" w:rsidRDefault="00A857D2"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R02</w:t>
            </w:r>
          </w:p>
        </w:tc>
        <w:tc>
          <w:tcPr>
            <w:tcW w:w="1244" w:type="dxa"/>
          </w:tcPr>
          <w:p w14:paraId="030815EA" w14:textId="6DE3C761" w:rsidR="00A857D2" w:rsidRPr="00A56DE9" w:rsidRDefault="00A857D2"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12/17/2020</w:t>
            </w:r>
          </w:p>
        </w:tc>
        <w:tc>
          <w:tcPr>
            <w:tcW w:w="4765" w:type="dxa"/>
          </w:tcPr>
          <w:p w14:paraId="683D64F5" w14:textId="30387E33" w:rsidR="00A857D2" w:rsidRPr="00A56DE9" w:rsidRDefault="00A857D2" w:rsidP="007E2D46">
            <w:pPr>
              <w:spacing w:before="40" w:after="40"/>
              <w:rPr>
                <w:rFonts w:ascii="Arial Narrow" w:eastAsia="Times New Roman" w:hAnsi="Arial Narrow" w:cs="Tahoma"/>
                <w:sz w:val="16"/>
                <w:szCs w:val="16"/>
              </w:rPr>
            </w:pPr>
            <w:r w:rsidRPr="00A56DE9">
              <w:rPr>
                <w:rFonts w:ascii="Arial Narrow" w:eastAsia="Times New Roman" w:hAnsi="Arial Narrow" w:cs="Tahoma"/>
                <w:sz w:val="16"/>
                <w:szCs w:val="16"/>
              </w:rPr>
              <w:t>Annual review, added new logo</w:t>
            </w:r>
          </w:p>
        </w:tc>
      </w:tr>
      <w:tr w:rsidR="06B8A22A" w:rsidRPr="00A56DE9" w14:paraId="57A45137" w14:textId="77777777" w:rsidTr="00A56DE9">
        <w:tc>
          <w:tcPr>
            <w:tcW w:w="2356" w:type="dxa"/>
          </w:tcPr>
          <w:p w14:paraId="707997D0" w14:textId="76090C7E" w:rsidR="06B8A22A" w:rsidRPr="00A56DE9" w:rsidRDefault="06B8A22A" w:rsidP="06B8A22A">
            <w:pPr>
              <w:jc w:val="center"/>
              <w:rPr>
                <w:rFonts w:ascii="Arial Narrow" w:eastAsia="Times New Roman" w:hAnsi="Arial Narrow" w:cs="Tahoma"/>
                <w:sz w:val="16"/>
                <w:szCs w:val="16"/>
              </w:rPr>
            </w:pPr>
            <w:r w:rsidRPr="00A56DE9">
              <w:rPr>
                <w:rFonts w:ascii="Arial Narrow" w:eastAsia="Times New Roman" w:hAnsi="Arial Narrow" w:cs="Tahoma"/>
                <w:sz w:val="16"/>
                <w:szCs w:val="16"/>
              </w:rPr>
              <w:t>R02</w:t>
            </w:r>
          </w:p>
        </w:tc>
        <w:tc>
          <w:tcPr>
            <w:tcW w:w="1244" w:type="dxa"/>
          </w:tcPr>
          <w:p w14:paraId="27E65665" w14:textId="14F15D50" w:rsidR="06B8A22A" w:rsidRPr="00A56DE9" w:rsidRDefault="06B8A22A" w:rsidP="06B8A22A">
            <w:pPr>
              <w:jc w:val="center"/>
              <w:rPr>
                <w:rFonts w:ascii="Arial Narrow" w:eastAsia="Times New Roman" w:hAnsi="Arial Narrow" w:cs="Tahoma"/>
                <w:sz w:val="16"/>
                <w:szCs w:val="16"/>
              </w:rPr>
            </w:pPr>
            <w:r w:rsidRPr="00A56DE9">
              <w:rPr>
                <w:rFonts w:ascii="Arial Narrow" w:eastAsia="Times New Roman" w:hAnsi="Arial Narrow" w:cs="Tahoma"/>
                <w:sz w:val="16"/>
                <w:szCs w:val="16"/>
              </w:rPr>
              <w:t>9/24/2021</w:t>
            </w:r>
          </w:p>
        </w:tc>
        <w:tc>
          <w:tcPr>
            <w:tcW w:w="4765" w:type="dxa"/>
          </w:tcPr>
          <w:p w14:paraId="2BEF3D77" w14:textId="77AD3562" w:rsidR="06B8A22A" w:rsidRPr="00A56DE9" w:rsidRDefault="06B8A22A" w:rsidP="06B8A22A">
            <w:pPr>
              <w:rPr>
                <w:rFonts w:ascii="Arial Narrow" w:eastAsia="Times New Roman" w:hAnsi="Arial Narrow" w:cs="Tahoma"/>
                <w:sz w:val="16"/>
                <w:szCs w:val="16"/>
              </w:rPr>
            </w:pPr>
            <w:r w:rsidRPr="00A56DE9">
              <w:rPr>
                <w:rFonts w:ascii="Arial Narrow" w:eastAsia="Times New Roman" w:hAnsi="Arial Narrow" w:cs="Tahoma"/>
                <w:sz w:val="16"/>
                <w:szCs w:val="16"/>
              </w:rPr>
              <w:t>Annual review, no changes</w:t>
            </w:r>
          </w:p>
        </w:tc>
      </w:tr>
      <w:tr w:rsidR="00FF1EC5" w:rsidRPr="00A56DE9" w14:paraId="550502A2" w14:textId="77777777" w:rsidTr="00A56DE9">
        <w:tc>
          <w:tcPr>
            <w:tcW w:w="2356" w:type="dxa"/>
          </w:tcPr>
          <w:p w14:paraId="6946753D" w14:textId="17E71E9B" w:rsidR="00FF1EC5" w:rsidRPr="00A56DE9" w:rsidRDefault="00FF1EC5" w:rsidP="00FF1EC5">
            <w:pPr>
              <w:jc w:val="center"/>
              <w:rPr>
                <w:rFonts w:ascii="Arial Narrow" w:eastAsia="Times New Roman" w:hAnsi="Arial Narrow" w:cs="Tahoma"/>
                <w:sz w:val="16"/>
                <w:szCs w:val="16"/>
              </w:rPr>
            </w:pPr>
            <w:r w:rsidRPr="00A56DE9">
              <w:rPr>
                <w:rFonts w:ascii="Arial Narrow" w:eastAsia="Times New Roman" w:hAnsi="Arial Narrow" w:cs="Tahoma"/>
                <w:sz w:val="16"/>
                <w:szCs w:val="16"/>
              </w:rPr>
              <w:t>R02</w:t>
            </w:r>
          </w:p>
        </w:tc>
        <w:tc>
          <w:tcPr>
            <w:tcW w:w="1244" w:type="dxa"/>
          </w:tcPr>
          <w:p w14:paraId="4F0C95C7" w14:textId="3B64C447" w:rsidR="00FF1EC5" w:rsidRPr="00A56DE9" w:rsidRDefault="00FF1EC5" w:rsidP="00FF1EC5">
            <w:pPr>
              <w:jc w:val="center"/>
              <w:rPr>
                <w:rFonts w:ascii="Arial Narrow" w:eastAsia="Times New Roman" w:hAnsi="Arial Narrow" w:cs="Tahoma"/>
                <w:sz w:val="16"/>
                <w:szCs w:val="16"/>
              </w:rPr>
            </w:pPr>
            <w:r w:rsidRPr="00A56DE9">
              <w:rPr>
                <w:rFonts w:ascii="Arial Narrow" w:eastAsia="Times New Roman" w:hAnsi="Arial Narrow" w:cs="Tahoma"/>
                <w:sz w:val="16"/>
                <w:szCs w:val="16"/>
              </w:rPr>
              <w:t>10/31/22</w:t>
            </w:r>
          </w:p>
        </w:tc>
        <w:tc>
          <w:tcPr>
            <w:tcW w:w="4765" w:type="dxa"/>
          </w:tcPr>
          <w:p w14:paraId="30DACD5C" w14:textId="14F40CD5" w:rsidR="00FF1EC5" w:rsidRPr="00A56DE9" w:rsidRDefault="00FF1EC5" w:rsidP="00FF1EC5">
            <w:pPr>
              <w:rPr>
                <w:rFonts w:ascii="Arial Narrow" w:eastAsia="Times New Roman" w:hAnsi="Arial Narrow" w:cs="Tahoma"/>
                <w:sz w:val="16"/>
                <w:szCs w:val="16"/>
              </w:rPr>
            </w:pPr>
            <w:r w:rsidRPr="00A56DE9">
              <w:rPr>
                <w:rFonts w:ascii="Arial Narrow" w:eastAsia="Times New Roman" w:hAnsi="Arial Narrow" w:cs="Tahoma"/>
                <w:sz w:val="16"/>
                <w:szCs w:val="16"/>
              </w:rPr>
              <w:t>Annual review, no changes</w:t>
            </w:r>
          </w:p>
        </w:tc>
      </w:tr>
      <w:tr w:rsidR="00682753" w:rsidRPr="00A56DE9" w14:paraId="5100BA45" w14:textId="77777777" w:rsidTr="00A56DE9">
        <w:tc>
          <w:tcPr>
            <w:tcW w:w="2356" w:type="dxa"/>
          </w:tcPr>
          <w:p w14:paraId="4A85FD43" w14:textId="20398B39" w:rsidR="00682753" w:rsidRPr="00A56DE9" w:rsidRDefault="00682753" w:rsidP="00682753">
            <w:pPr>
              <w:jc w:val="center"/>
              <w:rPr>
                <w:rFonts w:ascii="Arial Narrow" w:eastAsia="Times New Roman" w:hAnsi="Arial Narrow" w:cs="Tahoma"/>
                <w:sz w:val="16"/>
                <w:szCs w:val="16"/>
              </w:rPr>
            </w:pPr>
            <w:r w:rsidRPr="00A56DE9">
              <w:rPr>
                <w:rFonts w:ascii="Arial Narrow" w:eastAsia="Times New Roman" w:hAnsi="Arial Narrow" w:cs="Tahoma"/>
                <w:sz w:val="16"/>
                <w:szCs w:val="16"/>
              </w:rPr>
              <w:t>R02</w:t>
            </w:r>
          </w:p>
        </w:tc>
        <w:tc>
          <w:tcPr>
            <w:tcW w:w="1244" w:type="dxa"/>
          </w:tcPr>
          <w:p w14:paraId="1151C624" w14:textId="3016E24E" w:rsidR="00682753" w:rsidRPr="00A56DE9" w:rsidRDefault="00682753" w:rsidP="00682753">
            <w:pPr>
              <w:jc w:val="center"/>
              <w:rPr>
                <w:rFonts w:ascii="Arial Narrow" w:eastAsia="Times New Roman" w:hAnsi="Arial Narrow" w:cs="Tahoma"/>
                <w:sz w:val="16"/>
                <w:szCs w:val="16"/>
              </w:rPr>
            </w:pPr>
            <w:r w:rsidRPr="00A56DE9">
              <w:rPr>
                <w:rFonts w:ascii="Arial Narrow" w:eastAsia="Times New Roman" w:hAnsi="Arial Narrow" w:cs="Tahoma"/>
                <w:sz w:val="16"/>
                <w:szCs w:val="16"/>
              </w:rPr>
              <w:t>11/13/23</w:t>
            </w:r>
          </w:p>
        </w:tc>
        <w:tc>
          <w:tcPr>
            <w:tcW w:w="4765" w:type="dxa"/>
          </w:tcPr>
          <w:p w14:paraId="092AFB8B" w14:textId="18E04DD3" w:rsidR="00682753" w:rsidRPr="00A56DE9" w:rsidRDefault="00682753" w:rsidP="00682753">
            <w:pPr>
              <w:rPr>
                <w:rFonts w:ascii="Arial Narrow" w:eastAsia="Times New Roman" w:hAnsi="Arial Narrow" w:cs="Tahoma"/>
                <w:sz w:val="16"/>
                <w:szCs w:val="16"/>
              </w:rPr>
            </w:pPr>
            <w:r w:rsidRPr="00A56DE9">
              <w:rPr>
                <w:rFonts w:ascii="Arial Narrow" w:eastAsia="Times New Roman" w:hAnsi="Arial Narrow" w:cs="Tahoma"/>
                <w:sz w:val="16"/>
                <w:szCs w:val="16"/>
              </w:rPr>
              <w:t>Annual review, no changes</w:t>
            </w:r>
          </w:p>
        </w:tc>
      </w:tr>
      <w:tr w:rsidR="00A56DE9" w:rsidRPr="00A56DE9" w14:paraId="3D5CE0EE" w14:textId="77777777" w:rsidTr="00A56DE9">
        <w:tc>
          <w:tcPr>
            <w:tcW w:w="2356" w:type="dxa"/>
          </w:tcPr>
          <w:p w14:paraId="18327E8E" w14:textId="4C41A1B4" w:rsidR="00A56DE9" w:rsidRPr="00A56DE9" w:rsidRDefault="00A56DE9" w:rsidP="00682753">
            <w:pPr>
              <w:jc w:val="center"/>
              <w:rPr>
                <w:rFonts w:ascii="Arial Narrow" w:eastAsia="Times New Roman" w:hAnsi="Arial Narrow" w:cs="Tahoma"/>
                <w:sz w:val="16"/>
                <w:szCs w:val="16"/>
              </w:rPr>
            </w:pPr>
            <w:r w:rsidRPr="00A56DE9">
              <w:rPr>
                <w:rFonts w:ascii="Arial Narrow" w:eastAsia="Times New Roman" w:hAnsi="Arial Narrow" w:cs="Tahoma"/>
                <w:sz w:val="16"/>
                <w:szCs w:val="16"/>
              </w:rPr>
              <w:t>R02</w:t>
            </w:r>
          </w:p>
        </w:tc>
        <w:tc>
          <w:tcPr>
            <w:tcW w:w="1244" w:type="dxa"/>
          </w:tcPr>
          <w:p w14:paraId="642DD12B" w14:textId="0E8F57FF" w:rsidR="00A56DE9" w:rsidRPr="00A56DE9" w:rsidRDefault="00A56DE9" w:rsidP="00682753">
            <w:pPr>
              <w:jc w:val="center"/>
              <w:rPr>
                <w:rFonts w:ascii="Arial Narrow" w:eastAsia="Times New Roman" w:hAnsi="Arial Narrow" w:cs="Tahoma"/>
                <w:sz w:val="16"/>
                <w:szCs w:val="16"/>
              </w:rPr>
            </w:pPr>
            <w:r w:rsidRPr="00A56DE9">
              <w:rPr>
                <w:rFonts w:ascii="Arial Narrow" w:eastAsia="Times New Roman" w:hAnsi="Arial Narrow" w:cs="Tahoma"/>
                <w:sz w:val="16"/>
                <w:szCs w:val="16"/>
              </w:rPr>
              <w:t>10/15/2024</w:t>
            </w:r>
          </w:p>
        </w:tc>
        <w:tc>
          <w:tcPr>
            <w:tcW w:w="4765" w:type="dxa"/>
          </w:tcPr>
          <w:p w14:paraId="4CBE58AE" w14:textId="606BB877" w:rsidR="00A56DE9" w:rsidRPr="00A56DE9" w:rsidRDefault="00A56DE9" w:rsidP="00682753">
            <w:pPr>
              <w:rPr>
                <w:rFonts w:ascii="Arial Narrow" w:eastAsia="Times New Roman" w:hAnsi="Arial Narrow" w:cs="Tahoma"/>
                <w:sz w:val="16"/>
                <w:szCs w:val="16"/>
              </w:rPr>
            </w:pPr>
            <w:r w:rsidRPr="00A56DE9">
              <w:rPr>
                <w:rFonts w:ascii="Arial Narrow" w:eastAsia="Times New Roman" w:hAnsi="Arial Narrow" w:cs="Tahoma"/>
                <w:sz w:val="16"/>
                <w:szCs w:val="16"/>
              </w:rPr>
              <w:t>Annual review, no changes</w:t>
            </w:r>
          </w:p>
        </w:tc>
      </w:tr>
    </w:tbl>
    <w:p w14:paraId="22CEDC66" w14:textId="77777777" w:rsidR="007877A8" w:rsidRDefault="007877A8" w:rsidP="00547330">
      <w:pPr>
        <w:pStyle w:val="SOPLevel1"/>
        <w:spacing w:before="120" w:after="120"/>
      </w:pPr>
      <w:bookmarkStart w:id="0" w:name="OLE_LINK1"/>
      <w:bookmarkStart w:id="1" w:name="OLE_LINK2"/>
      <w:r w:rsidRPr="001D0F0E">
        <w:t>POLICY</w:t>
      </w:r>
    </w:p>
    <w:bookmarkEnd w:id="0"/>
    <w:bookmarkEnd w:id="1"/>
    <w:p w14:paraId="22CEDC67" w14:textId="77777777" w:rsidR="00AD3AA4" w:rsidRDefault="00AD3AA4" w:rsidP="00714C60">
      <w:pPr>
        <w:pStyle w:val="SOPLevel2"/>
      </w:pPr>
      <w:r w:rsidRPr="00E619C4">
        <w:rPr>
          <w:u w:val="double"/>
        </w:rPr>
        <w:t xml:space="preserve">Allegations of </w:t>
      </w:r>
      <w:r w:rsidRPr="005D21B5">
        <w:rPr>
          <w:u w:val="double"/>
        </w:rPr>
        <w:t>Serious or Continuing Non-Compliance</w:t>
      </w:r>
      <w:r>
        <w:t xml:space="preserve"> on the part of IRB staff or IRB members will be referred to the Organizational Official for further action.</w:t>
      </w:r>
    </w:p>
    <w:p w14:paraId="22CEDC68" w14:textId="77777777" w:rsidR="007877A8" w:rsidRDefault="007877A8" w:rsidP="00714C60">
      <w:pPr>
        <w:pStyle w:val="SOPLevel2"/>
      </w:pPr>
      <w:r w:rsidRPr="00714C60">
        <w:t xml:space="preserve">The organization will </w:t>
      </w:r>
      <w:r>
        <w:t xml:space="preserve">promptly </w:t>
      </w:r>
      <w:r w:rsidRPr="00714C60">
        <w:t>notify the federal department or agency funding the research of any for cause investigation of that research by another federal department or agency or national organization.</w:t>
      </w:r>
    </w:p>
    <w:p w14:paraId="22CEDC69" w14:textId="77777777" w:rsidR="007877A8" w:rsidRPr="00427054" w:rsidRDefault="007877A8" w:rsidP="00C5061B">
      <w:pPr>
        <w:pStyle w:val="SOPLevel3"/>
      </w:pPr>
      <w:r w:rsidRPr="00427054">
        <w:t>For Department of Defense (DOD) research the report is sent to the DOD human research protection officer.</w:t>
      </w:r>
    </w:p>
    <w:p w14:paraId="22CEDC6A" w14:textId="77777777" w:rsidR="007877A8" w:rsidRPr="00427054" w:rsidRDefault="007877A8" w:rsidP="00714C60">
      <w:pPr>
        <w:pStyle w:val="SOPLevel2"/>
      </w:pPr>
      <w:r w:rsidRPr="00427054">
        <w:t xml:space="preserve">The organization will promptly notify the Department of Defense (DOD) if the IRB of record changes. </w:t>
      </w:r>
    </w:p>
    <w:p w14:paraId="22CEDC73" w14:textId="77777777" w:rsidR="007877A8" w:rsidRPr="001D0F0E" w:rsidRDefault="007877A8" w:rsidP="00547330">
      <w:pPr>
        <w:pStyle w:val="SOPLevel1"/>
        <w:spacing w:before="120" w:after="120"/>
      </w:pPr>
      <w:r w:rsidRPr="001D0F0E">
        <w:t>RESPONSIBILITIES</w:t>
      </w:r>
    </w:p>
    <w:p w14:paraId="22CEDC74" w14:textId="77777777" w:rsidR="007877A8" w:rsidRPr="001D0F0E" w:rsidRDefault="007877A8" w:rsidP="00202756">
      <w:pPr>
        <w:pStyle w:val="SOPLevel2"/>
      </w:pPr>
      <w:r w:rsidRPr="001D0F0E">
        <w:t>The IRB staff members carry out this procedure.</w:t>
      </w:r>
    </w:p>
    <w:p w14:paraId="22CEDC75" w14:textId="77777777" w:rsidR="007877A8" w:rsidRPr="001D0F0E" w:rsidRDefault="007877A8" w:rsidP="00547330">
      <w:pPr>
        <w:pStyle w:val="SOPLevel1"/>
        <w:spacing w:before="120" w:after="120"/>
      </w:pPr>
      <w:r w:rsidRPr="001D0F0E">
        <w:t>PROCEDURE</w:t>
      </w:r>
    </w:p>
    <w:p w14:paraId="22CEDC76" w14:textId="54815AC0" w:rsidR="007877A8" w:rsidRPr="00427054" w:rsidRDefault="007877A8" w:rsidP="0091482F">
      <w:pPr>
        <w:pStyle w:val="SOPLevel2"/>
      </w:pPr>
      <w:r w:rsidRPr="00427054">
        <w:t xml:space="preserve">Review each item of information and answer the following questions and complete the Submit RNI Pre-Review Activity: </w:t>
      </w:r>
      <w:r w:rsidRPr="00427054">
        <w:rPr>
          <w:i/>
        </w:rPr>
        <w:t>(See attached flowchart for a diagram of the flow of this procedure.)</w:t>
      </w:r>
    </w:p>
    <w:p w14:paraId="22CEDC77" w14:textId="77777777" w:rsidR="007877A8" w:rsidRPr="002E3D5C" w:rsidRDefault="007877A8" w:rsidP="002B7A2D">
      <w:pPr>
        <w:pStyle w:val="SOPLevel2"/>
      </w:pPr>
      <w:r w:rsidRPr="002E3D5C">
        <w:t xml:space="preserve">Review each item of information and answer the following questions and complete the “For IRB Use Only” section of “FORM: Reportable New Information (HRP-214)”: </w:t>
      </w:r>
      <w:r w:rsidRPr="002E3D5C">
        <w:rPr>
          <w:i/>
        </w:rPr>
        <w:t>(See attached flowchart for a diagram of the flow of this procedure.)</w:t>
      </w:r>
    </w:p>
    <w:p w14:paraId="22CEDC78" w14:textId="77777777" w:rsidR="007877A8" w:rsidRPr="001D0F0E" w:rsidRDefault="007877A8" w:rsidP="0091482F">
      <w:pPr>
        <w:pStyle w:val="SOPLevel3"/>
      </w:pPr>
      <w:r w:rsidRPr="001D0F0E">
        <w:t xml:space="preserve">Is this an </w:t>
      </w:r>
      <w:r w:rsidRPr="001D0F0E">
        <w:rPr>
          <w:u w:val="double"/>
        </w:rPr>
        <w:t>Allegation of Non-Compliance</w:t>
      </w:r>
      <w:r w:rsidRPr="001D0F0E">
        <w:t>?</w:t>
      </w:r>
    </w:p>
    <w:p w14:paraId="22CEDC79" w14:textId="77777777" w:rsidR="007877A8" w:rsidRPr="001D0F0E" w:rsidRDefault="007877A8" w:rsidP="0091482F">
      <w:pPr>
        <w:pStyle w:val="SOPLevel3"/>
      </w:pPr>
      <w:r w:rsidRPr="001D0F0E">
        <w:t xml:space="preserve">Is this a </w:t>
      </w:r>
      <w:r w:rsidRPr="001D0F0E">
        <w:rPr>
          <w:u w:val="double"/>
        </w:rPr>
        <w:t>Finding of Non-Compliance</w:t>
      </w:r>
      <w:r w:rsidRPr="001D0F0E">
        <w:t>?</w:t>
      </w:r>
    </w:p>
    <w:p w14:paraId="22CEDC7A" w14:textId="77777777" w:rsidR="007877A8" w:rsidRPr="001D0F0E" w:rsidRDefault="007877A8" w:rsidP="0091482F">
      <w:pPr>
        <w:pStyle w:val="SOPLevel3"/>
      </w:pPr>
      <w:r w:rsidRPr="001D0F0E">
        <w:t xml:space="preserve">Is this an </w:t>
      </w:r>
      <w:r w:rsidRPr="001D0F0E">
        <w:rPr>
          <w:u w:val="double"/>
        </w:rPr>
        <w:t>Unanticipated Problem Involving Risks to Subjects or Others</w:t>
      </w:r>
      <w:r w:rsidRPr="001D0F0E">
        <w:t>?</w:t>
      </w:r>
    </w:p>
    <w:p w14:paraId="22CEDC7B" w14:textId="77777777" w:rsidR="007877A8" w:rsidRPr="001D0F0E" w:rsidRDefault="007877A8" w:rsidP="0091482F">
      <w:pPr>
        <w:pStyle w:val="SOPLevel3"/>
      </w:pPr>
      <w:r w:rsidRPr="001D0F0E">
        <w:t xml:space="preserve">Is this a </w:t>
      </w:r>
      <w:r w:rsidRPr="001D0F0E">
        <w:rPr>
          <w:u w:val="double"/>
        </w:rPr>
        <w:t>Suspension of IRB Approval</w:t>
      </w:r>
      <w:r w:rsidRPr="001D0F0E">
        <w:t xml:space="preserve"> </w:t>
      </w:r>
      <w:r>
        <w:t>or</w:t>
      </w:r>
      <w:r w:rsidRPr="001D0F0E">
        <w:t xml:space="preserve"> </w:t>
      </w:r>
      <w:r w:rsidRPr="001D0F0E">
        <w:rPr>
          <w:u w:val="double"/>
        </w:rPr>
        <w:t>Termination of IRB Approval</w:t>
      </w:r>
      <w:r w:rsidRPr="001D0F0E">
        <w:t>?</w:t>
      </w:r>
    </w:p>
    <w:p w14:paraId="22CEDC7C" w14:textId="77777777" w:rsidR="007877A8" w:rsidRDefault="007877A8" w:rsidP="00A25CB3">
      <w:pPr>
        <w:pStyle w:val="SOPLevel2"/>
      </w:pPr>
      <w:r w:rsidRPr="001D0F0E">
        <w:t>If you are unable to answer a question, consult the IRB chair or IRB manager.</w:t>
      </w:r>
    </w:p>
    <w:p w14:paraId="22CEDC7D" w14:textId="77777777" w:rsidR="007877A8" w:rsidRPr="001D0F0E" w:rsidRDefault="007877A8" w:rsidP="00A25CB3">
      <w:pPr>
        <w:pStyle w:val="SOPLevel2"/>
      </w:pPr>
      <w:r w:rsidRPr="001D0F0E">
        <w:t>If the IRB chair and IRB manager are unable to answer a question, follow “</w:t>
      </w:r>
      <w:r>
        <w:t>SOP: Investigations (HRP-025)</w:t>
      </w:r>
      <w:r w:rsidRPr="001D0F0E">
        <w:t>.”</w:t>
      </w:r>
    </w:p>
    <w:p w14:paraId="22CEDC7E" w14:textId="77777777" w:rsidR="007877A8" w:rsidRPr="001D0F0E" w:rsidRDefault="007877A8" w:rsidP="00ED4F51">
      <w:pPr>
        <w:pStyle w:val="SOPLevel2"/>
      </w:pPr>
      <w:r w:rsidRPr="001D0F0E">
        <w:t>If the answer is “yes” to one or more questions, then follow the corresponding sections below.</w:t>
      </w:r>
    </w:p>
    <w:p w14:paraId="22CEDC7F" w14:textId="77777777" w:rsidR="007877A8" w:rsidRPr="001D0F0E" w:rsidRDefault="007877A8" w:rsidP="00EE6E5C">
      <w:pPr>
        <w:pStyle w:val="SOPLevel3"/>
      </w:pPr>
      <w:r w:rsidRPr="001D0F0E">
        <w:rPr>
          <w:u w:val="double"/>
        </w:rPr>
        <w:lastRenderedPageBreak/>
        <w:t>Allegations of Non-Compliance</w:t>
      </w:r>
      <w:r w:rsidRPr="001D0F0E">
        <w:t>: Determine whether each Allegation of Non-Compliance has any basis in fact.</w:t>
      </w:r>
    </w:p>
    <w:p w14:paraId="22CEDC80" w14:textId="77777777" w:rsidR="007877A8" w:rsidRPr="001D0F0E" w:rsidRDefault="007877A8" w:rsidP="00EE6E5C">
      <w:pPr>
        <w:pStyle w:val="SOPLevel4"/>
      </w:pPr>
      <w:r w:rsidRPr="001D0F0E">
        <w:t xml:space="preserve">If yes, follow the procedures under </w:t>
      </w:r>
      <w:r w:rsidRPr="001D0F0E">
        <w:rPr>
          <w:u w:val="double"/>
        </w:rPr>
        <w:t>Findings of Non-Compliance</w:t>
      </w:r>
      <w:r w:rsidRPr="001D0F0E">
        <w:t>.</w:t>
      </w:r>
    </w:p>
    <w:p w14:paraId="22CEDC81" w14:textId="77777777" w:rsidR="007877A8" w:rsidRPr="001D0F0E" w:rsidRDefault="007877A8" w:rsidP="00EE6E5C">
      <w:pPr>
        <w:pStyle w:val="SOPLevel4"/>
      </w:pPr>
      <w:r w:rsidRPr="001D0F0E">
        <w:t>If no, follow any other corresponding sections.</w:t>
      </w:r>
    </w:p>
    <w:p w14:paraId="22CEDC82" w14:textId="77777777" w:rsidR="007877A8" w:rsidRPr="001D0F0E" w:rsidRDefault="007877A8" w:rsidP="00EE6E5C">
      <w:pPr>
        <w:pStyle w:val="SOPLevel3"/>
      </w:pPr>
      <w:r w:rsidRPr="001D0F0E">
        <w:rPr>
          <w:u w:val="double"/>
        </w:rPr>
        <w:t>Findings of Non-Compliance</w:t>
      </w:r>
      <w:r w:rsidRPr="001D0F0E">
        <w:t xml:space="preserve">: Determine whether each </w:t>
      </w:r>
      <w:r w:rsidRPr="001D0F0E">
        <w:rPr>
          <w:u w:val="double"/>
        </w:rPr>
        <w:t>Finding of Non-Compliance</w:t>
      </w:r>
      <w:r w:rsidRPr="001D0F0E">
        <w:t xml:space="preserve"> is </w:t>
      </w:r>
      <w:r w:rsidRPr="001D0F0E">
        <w:rPr>
          <w:u w:val="double"/>
        </w:rPr>
        <w:t>Serious Non-Compliance</w:t>
      </w:r>
      <w:r w:rsidRPr="001D0F0E">
        <w:t xml:space="preserve"> or </w:t>
      </w:r>
      <w:r w:rsidRPr="001D0F0E">
        <w:rPr>
          <w:u w:val="double"/>
        </w:rPr>
        <w:t>Continuing Non-Compliance</w:t>
      </w:r>
      <w:r w:rsidRPr="001D0F0E">
        <w:t>.</w:t>
      </w:r>
    </w:p>
    <w:p w14:paraId="22CEDC83" w14:textId="77777777" w:rsidR="007877A8" w:rsidRPr="001D0F0E" w:rsidRDefault="007877A8" w:rsidP="00EE6E5C">
      <w:pPr>
        <w:pStyle w:val="SOPLevel4"/>
      </w:pPr>
      <w:r w:rsidRPr="001D0F0E">
        <w:t xml:space="preserve">If no, follow the procedures under </w:t>
      </w:r>
      <w:r w:rsidRPr="001D0F0E">
        <w:rPr>
          <w:u w:val="double"/>
        </w:rPr>
        <w:t>Non-Serious/Non-Continuing Non-Compliance</w:t>
      </w:r>
      <w:r w:rsidRPr="001D0F0E">
        <w:t>.</w:t>
      </w:r>
    </w:p>
    <w:p w14:paraId="22CEDC84" w14:textId="77777777" w:rsidR="007877A8" w:rsidRPr="001D0F0E" w:rsidRDefault="007877A8" w:rsidP="00EE6E5C">
      <w:pPr>
        <w:pStyle w:val="SOPLevel4"/>
      </w:pPr>
      <w:r w:rsidRPr="001D0F0E">
        <w:t xml:space="preserve">If yes, follow the procedures under </w:t>
      </w:r>
      <w:r w:rsidRPr="001D0F0E">
        <w:rPr>
          <w:u w:val="double"/>
        </w:rPr>
        <w:t>Serious or Continuing Non-Compliance</w:t>
      </w:r>
      <w:r w:rsidRPr="001D0F0E">
        <w:t>.</w:t>
      </w:r>
    </w:p>
    <w:p w14:paraId="22CEDC85" w14:textId="77777777" w:rsidR="007877A8" w:rsidRPr="001D0F0E" w:rsidRDefault="007877A8" w:rsidP="00EE6E5C">
      <w:pPr>
        <w:pStyle w:val="SOPLevel3"/>
        <w:rPr>
          <w:u w:val="double"/>
        </w:rPr>
      </w:pPr>
      <w:r w:rsidRPr="001D0F0E">
        <w:rPr>
          <w:u w:val="double"/>
        </w:rPr>
        <w:t>Non-Serious/Non-Continuing Non-Compliance</w:t>
      </w:r>
    </w:p>
    <w:p w14:paraId="22CEDC86" w14:textId="77777777" w:rsidR="007877A8" w:rsidRPr="001D0F0E" w:rsidRDefault="007877A8" w:rsidP="00EE6E5C">
      <w:pPr>
        <w:pStyle w:val="SOPLevel4"/>
      </w:pPr>
      <w:r w:rsidRPr="001D0F0E">
        <w:t xml:space="preserve">Work with the individual or group responsible for the </w:t>
      </w:r>
      <w:r w:rsidRPr="001D0F0E">
        <w:rPr>
          <w:u w:val="double"/>
        </w:rPr>
        <w:t>Non-Compliance</w:t>
      </w:r>
      <w:r w:rsidRPr="001D0F0E">
        <w:t xml:space="preserve"> to develop and implement a suitable corrective action plan.</w:t>
      </w:r>
    </w:p>
    <w:p w14:paraId="22CEDC87" w14:textId="77777777" w:rsidR="007877A8" w:rsidRPr="001D0F0E" w:rsidRDefault="007877A8" w:rsidP="00EE6E5C">
      <w:pPr>
        <w:pStyle w:val="SOPLevel4"/>
      </w:pPr>
      <w:r w:rsidRPr="001D0F0E">
        <w:t xml:space="preserve">If unable to work with the individual or group responsible for the </w:t>
      </w:r>
      <w:r w:rsidRPr="001D0F0E">
        <w:rPr>
          <w:u w:val="double"/>
        </w:rPr>
        <w:t>Non-Compliance</w:t>
      </w:r>
      <w:r w:rsidRPr="001D0F0E">
        <w:t xml:space="preserve"> to develop and implement a suitable corrective action plan, consider the </w:t>
      </w:r>
      <w:r w:rsidRPr="001D0F0E">
        <w:rPr>
          <w:u w:val="double"/>
        </w:rPr>
        <w:t>Non-Compliance</w:t>
      </w:r>
      <w:r w:rsidRPr="001D0F0E">
        <w:t xml:space="preserve"> to be </w:t>
      </w:r>
      <w:r w:rsidRPr="001D0F0E">
        <w:rPr>
          <w:u w:val="double"/>
        </w:rPr>
        <w:t>Continuing Non-Compliance</w:t>
      </w:r>
      <w:r w:rsidRPr="001D0F0E">
        <w:t xml:space="preserve"> and follow the procedures for </w:t>
      </w:r>
      <w:r w:rsidRPr="001D0F0E">
        <w:rPr>
          <w:u w:val="double"/>
        </w:rPr>
        <w:t>Serious or Continuing Non-Compliance</w:t>
      </w:r>
      <w:r w:rsidRPr="001D0F0E">
        <w:t>.</w:t>
      </w:r>
    </w:p>
    <w:p w14:paraId="22CEDC88" w14:textId="77777777" w:rsidR="007877A8" w:rsidRPr="001D0F0E" w:rsidRDefault="007877A8" w:rsidP="00AF350F">
      <w:pPr>
        <w:pStyle w:val="SOPLevel3"/>
        <w:rPr>
          <w:u w:val="double"/>
        </w:rPr>
      </w:pPr>
      <w:r w:rsidRPr="001D0F0E">
        <w:rPr>
          <w:u w:val="double"/>
        </w:rPr>
        <w:t>Serious Non-Compliance</w:t>
      </w:r>
      <w:r w:rsidRPr="001D0F0E">
        <w:t xml:space="preserve">; </w:t>
      </w:r>
      <w:r w:rsidRPr="001D0F0E">
        <w:rPr>
          <w:u w:val="double"/>
        </w:rPr>
        <w:t>Continuing Non-Compliance</w:t>
      </w:r>
      <w:r w:rsidRPr="001D0F0E">
        <w:t xml:space="preserve">; </w:t>
      </w:r>
      <w:r w:rsidRPr="001D0F0E">
        <w:rPr>
          <w:u w:val="double"/>
        </w:rPr>
        <w:t>Suspension of IRB Approval; Termination of IRB Approval</w:t>
      </w:r>
      <w:r w:rsidRPr="001D0F0E">
        <w:t xml:space="preserve">; or </w:t>
      </w:r>
      <w:r w:rsidRPr="001D0F0E">
        <w:rPr>
          <w:u w:val="double"/>
        </w:rPr>
        <w:t>Unanticipated Problem Involving Risks to Subjects or Others</w:t>
      </w:r>
    </w:p>
    <w:p w14:paraId="22CEDC89" w14:textId="77777777" w:rsidR="007877A8" w:rsidRPr="001C33DD" w:rsidRDefault="007877A8" w:rsidP="001C33DD">
      <w:pPr>
        <w:pStyle w:val="SOPLevel4"/>
      </w:pPr>
      <w:r w:rsidRPr="001C33DD">
        <w:t>Confirm your decision with the IRB chair or IRB manager.</w:t>
      </w:r>
    </w:p>
    <w:p w14:paraId="22CEDC8A" w14:textId="5275D72B" w:rsidR="007877A8" w:rsidRPr="001D0F0E" w:rsidRDefault="007877A8" w:rsidP="00AF350F">
      <w:pPr>
        <w:pStyle w:val="SOPLevel4"/>
      </w:pPr>
      <w:r w:rsidRPr="001D0F0E">
        <w:t xml:space="preserve">Place on the agenda for the next available convened IRB meeting in an IRB with appropriate scope as an item of </w:t>
      </w:r>
      <w:r w:rsidRPr="001D0F0E">
        <w:rPr>
          <w:u w:val="double"/>
        </w:rPr>
        <w:t>Serious Non-Compliance</w:t>
      </w:r>
      <w:r w:rsidRPr="001D0F0E">
        <w:t xml:space="preserve">; </w:t>
      </w:r>
      <w:r w:rsidRPr="001D0F0E">
        <w:rPr>
          <w:u w:val="double"/>
        </w:rPr>
        <w:t>Continuing Non-Compliance</w:t>
      </w:r>
      <w:r w:rsidRPr="001D0F0E">
        <w:t xml:space="preserve">; </w:t>
      </w:r>
      <w:r w:rsidRPr="001D0F0E">
        <w:rPr>
          <w:u w:val="double"/>
        </w:rPr>
        <w:t>Suspension of IRB Approval</w:t>
      </w:r>
      <w:r w:rsidRPr="001D0F0E">
        <w:t xml:space="preserve">; </w:t>
      </w:r>
      <w:r w:rsidRPr="001D0F0E">
        <w:rPr>
          <w:u w:val="double"/>
        </w:rPr>
        <w:t>Termination of IRB Approval</w:t>
      </w:r>
      <w:r w:rsidRPr="001D0F0E">
        <w:t xml:space="preserve">; or </w:t>
      </w:r>
      <w:r w:rsidRPr="001D0F0E">
        <w:rPr>
          <w:u w:val="double"/>
        </w:rPr>
        <w:t>Unanticipated Problem Involving Risks to Subjects or Others</w:t>
      </w:r>
      <w:r w:rsidRPr="001D0F0E">
        <w:t>.</w:t>
      </w:r>
      <w:r w:rsidRPr="00DE47E4">
        <w:rPr>
          <w:color w:val="F898A6"/>
        </w:rPr>
        <w:t xml:space="preserve"> </w:t>
      </w:r>
    </w:p>
    <w:p w14:paraId="22CEDC8B" w14:textId="0DCC7C0B" w:rsidR="007877A8" w:rsidRPr="001D0F0E" w:rsidRDefault="007877A8" w:rsidP="00D171B5">
      <w:pPr>
        <w:pStyle w:val="SOPLevel2"/>
      </w:pPr>
      <w:r w:rsidRPr="001D0F0E">
        <w:t>If in your opinion the rights and welfare of subjects might be adversely affected before the convened IRB can review the information, contact the IRB chair or IRB manager to consider a Suspension of IRB Approval following the “</w:t>
      </w:r>
      <w:r>
        <w:t xml:space="preserve">SOP: </w:t>
      </w:r>
      <w:r w:rsidR="00090D07" w:rsidRPr="00090D07">
        <w:t>Suspension or Termination Issued Outside of Convened IRB</w:t>
      </w:r>
      <w:r w:rsidR="00090D07" w:rsidRPr="00090D07" w:rsidDel="00090D07">
        <w:t xml:space="preserve"> </w:t>
      </w:r>
      <w:r>
        <w:t>(HRP-026)</w:t>
      </w:r>
      <w:r w:rsidRPr="001D0F0E">
        <w:t>.”</w:t>
      </w:r>
    </w:p>
    <w:p w14:paraId="22CEDC8C" w14:textId="77777777" w:rsidR="007877A8" w:rsidRPr="00D27D19" w:rsidRDefault="007877A8" w:rsidP="00CB0F15">
      <w:pPr>
        <w:pStyle w:val="SOPLevel2"/>
      </w:pPr>
      <w:r w:rsidRPr="001D0F0E">
        <w:t xml:space="preserve">If the notification involves a </w:t>
      </w:r>
      <w:r w:rsidRPr="001D0F0E">
        <w:rPr>
          <w:kern w:val="32"/>
        </w:rPr>
        <w:t xml:space="preserve">subject becoming a </w:t>
      </w:r>
      <w:r w:rsidRPr="0097540C">
        <w:rPr>
          <w:kern w:val="32"/>
          <w:u w:val="double"/>
        </w:rPr>
        <w:t>Prisoner</w:t>
      </w:r>
      <w:r w:rsidRPr="001D0F0E">
        <w:rPr>
          <w:kern w:val="32"/>
        </w:rPr>
        <w:t xml:space="preserve"> in a study not approved by the IRB to involve </w:t>
      </w:r>
      <w:r w:rsidRPr="0097540C">
        <w:rPr>
          <w:kern w:val="32"/>
          <w:u w:val="double"/>
        </w:rPr>
        <w:t>Prisoners</w:t>
      </w:r>
      <w:r w:rsidRPr="00D27D19">
        <w:rPr>
          <w:kern w:val="32"/>
        </w:rPr>
        <w:t>:</w:t>
      </w:r>
      <w:r w:rsidRPr="001D0F0E">
        <w:rPr>
          <w:kern w:val="32"/>
        </w:rPr>
        <w:t xml:space="preserve"> </w:t>
      </w:r>
    </w:p>
    <w:p w14:paraId="22CEDC8D" w14:textId="77777777" w:rsidR="007877A8" w:rsidRPr="00D27D19" w:rsidRDefault="007877A8" w:rsidP="00D27D19">
      <w:pPr>
        <w:pStyle w:val="SOPLevel3"/>
      </w:pPr>
      <w:r>
        <w:rPr>
          <w:kern w:val="32"/>
        </w:rPr>
        <w:t xml:space="preserve">Confirm that the subject is currently a </w:t>
      </w:r>
      <w:r w:rsidRPr="00D27D19">
        <w:rPr>
          <w:kern w:val="32"/>
          <w:u w:val="double"/>
        </w:rPr>
        <w:t>Prisoner</w:t>
      </w:r>
      <w:r>
        <w:rPr>
          <w:kern w:val="32"/>
        </w:rPr>
        <w:t>.</w:t>
      </w:r>
    </w:p>
    <w:p w14:paraId="22CEDC8E" w14:textId="77777777" w:rsidR="007877A8" w:rsidRPr="00D27D19" w:rsidRDefault="007877A8" w:rsidP="00D27D19">
      <w:pPr>
        <w:pStyle w:val="SOPLevel4"/>
      </w:pPr>
      <w:r>
        <w:t>If</w:t>
      </w:r>
      <w:r w:rsidRPr="00D27D19">
        <w:rPr>
          <w:kern w:val="32"/>
        </w:rPr>
        <w:t xml:space="preserve"> </w:t>
      </w:r>
      <w:r>
        <w:rPr>
          <w:kern w:val="32"/>
        </w:rPr>
        <w:t xml:space="preserve">the subject is currently not a </w:t>
      </w:r>
      <w:r w:rsidRPr="00D27D19">
        <w:rPr>
          <w:kern w:val="32"/>
          <w:u w:val="double"/>
        </w:rPr>
        <w:t>Prisoner</w:t>
      </w:r>
      <w:r w:rsidRPr="00D27D19">
        <w:rPr>
          <w:kern w:val="32"/>
        </w:rPr>
        <w:t xml:space="preserve"> </w:t>
      </w:r>
      <w:r>
        <w:rPr>
          <w:kern w:val="32"/>
        </w:rPr>
        <w:t>no other action is required.</w:t>
      </w:r>
    </w:p>
    <w:p w14:paraId="22CEDC8F" w14:textId="77777777" w:rsidR="007877A8" w:rsidRDefault="007877A8" w:rsidP="00D27D19">
      <w:pPr>
        <w:pStyle w:val="SOPLevel3"/>
      </w:pPr>
      <w:r w:rsidRPr="00D27D19">
        <w:rPr>
          <w:kern w:val="32"/>
        </w:rPr>
        <w:t>Consider whether stopping a</w:t>
      </w:r>
      <w:r w:rsidRPr="001D0F0E">
        <w:t xml:space="preserve">ll research interactions and interventions with, and obtaining identifiable private information about, the now-incarcerated subject until the regulatory requirements for research involving </w:t>
      </w:r>
      <w:r w:rsidRPr="00D27D19">
        <w:rPr>
          <w:u w:val="double"/>
        </w:rPr>
        <w:t>Prisoners</w:t>
      </w:r>
      <w:r w:rsidRPr="001D0F0E">
        <w:t xml:space="preserve"> are met</w:t>
      </w:r>
      <w:r>
        <w:t xml:space="preserve"> or until the subject is no longer a </w:t>
      </w:r>
      <w:r w:rsidRPr="00D27D19">
        <w:rPr>
          <w:kern w:val="32"/>
          <w:u w:val="double"/>
        </w:rPr>
        <w:t>Prisoner</w:t>
      </w:r>
      <w:r w:rsidRPr="00D27D19">
        <w:rPr>
          <w:kern w:val="32"/>
        </w:rPr>
        <w:t xml:space="preserve"> would present risks to the subject</w:t>
      </w:r>
      <w:r>
        <w:t>.</w:t>
      </w:r>
    </w:p>
    <w:p w14:paraId="22CEDC90" w14:textId="77777777" w:rsidR="007877A8" w:rsidRDefault="007877A8" w:rsidP="004F042C">
      <w:pPr>
        <w:pStyle w:val="SOPLevel4"/>
      </w:pPr>
      <w:r>
        <w:t>If the subject’s involvement in the research cannot be stopped for health or safety reasons, do one of the following:</w:t>
      </w:r>
    </w:p>
    <w:p w14:paraId="22CEDC91" w14:textId="77777777" w:rsidR="007877A8" w:rsidRDefault="007877A8" w:rsidP="004F042C">
      <w:pPr>
        <w:pStyle w:val="SOPLevel5"/>
      </w:pPr>
      <w:r>
        <w:t xml:space="preserve">Keep the subject enrolled in the study and review the research for involvement of </w:t>
      </w:r>
      <w:r w:rsidRPr="00D27D19">
        <w:rPr>
          <w:u w:val="double"/>
        </w:rPr>
        <w:t>Prisoners</w:t>
      </w:r>
      <w:r>
        <w:t>. If the research is subject to DHHS oversight, notify OHRP.</w:t>
      </w:r>
    </w:p>
    <w:p w14:paraId="22CEDC92" w14:textId="77777777" w:rsidR="007877A8" w:rsidRDefault="007877A8" w:rsidP="004F042C">
      <w:pPr>
        <w:pStyle w:val="SOPLevel5"/>
      </w:pPr>
      <w:r>
        <w:t>Remove the subject from the study and provide the study intervention as clinical care or compassionate use.</w:t>
      </w:r>
    </w:p>
    <w:p w14:paraId="22CEDC93" w14:textId="77777777" w:rsidR="007877A8" w:rsidRDefault="007877A8" w:rsidP="004F042C">
      <w:pPr>
        <w:pStyle w:val="SOPLevel4"/>
      </w:pPr>
      <w:r>
        <w:t>If the subject’s involvement in the research can be stopped</w:t>
      </w:r>
      <w:r>
        <w:rPr>
          <w:kern w:val="32"/>
        </w:rPr>
        <w:t>, i</w:t>
      </w:r>
      <w:r w:rsidRPr="001D0F0E">
        <w:rPr>
          <w:kern w:val="32"/>
        </w:rPr>
        <w:t>nform the investigator that a</w:t>
      </w:r>
      <w:r w:rsidRPr="001D0F0E">
        <w:t xml:space="preserve">ll research interactions and interventions with, and obtaining identifiable private information about, the now-incarcerated subject must be stopped immediately until the regulatory requirements for research involving </w:t>
      </w:r>
      <w:r w:rsidRPr="0097540C">
        <w:rPr>
          <w:u w:val="double"/>
        </w:rPr>
        <w:t>Prisoners</w:t>
      </w:r>
      <w:r w:rsidRPr="001D0F0E">
        <w:t xml:space="preserve"> are met</w:t>
      </w:r>
      <w:r>
        <w:t xml:space="preserve"> or until the subject is no longer a </w:t>
      </w:r>
      <w:r w:rsidRPr="0097540C">
        <w:rPr>
          <w:kern w:val="32"/>
          <w:u w:val="double"/>
        </w:rPr>
        <w:t>Prisoner</w:t>
      </w:r>
      <w:r w:rsidRPr="001D0F0E">
        <w:t>,</w:t>
      </w:r>
    </w:p>
    <w:p w14:paraId="22CEDC94" w14:textId="77777777" w:rsidR="007877A8" w:rsidRPr="0011689A" w:rsidRDefault="007877A8" w:rsidP="00C5061B">
      <w:pPr>
        <w:pStyle w:val="SOPLevel3"/>
      </w:pPr>
      <w:r w:rsidRPr="0011689A">
        <w:lastRenderedPageBreak/>
        <w:t>For Department of Defense (DOD) research promptly report all decisions to the Department of Defense (DOD).</w:t>
      </w:r>
    </w:p>
    <w:p w14:paraId="22CEDC95" w14:textId="78BF694A" w:rsidR="007877A8" w:rsidRPr="0011689A" w:rsidRDefault="007877A8" w:rsidP="00AE74BA">
      <w:pPr>
        <w:pStyle w:val="SOPLevel3"/>
      </w:pPr>
      <w:r w:rsidRPr="0011689A">
        <w:t xml:space="preserve">The Department of Defense (DOD) must concur with the IRB before the subject can continue to participate while a </w:t>
      </w:r>
      <w:r w:rsidR="3D4B88F0" w:rsidRPr="0011689A">
        <w:rPr>
          <w:u w:val="single"/>
        </w:rPr>
        <w:t>P</w:t>
      </w:r>
      <w:r w:rsidRPr="0011689A">
        <w:rPr>
          <w:u w:val="single"/>
        </w:rPr>
        <w:t>risoner</w:t>
      </w:r>
      <w:r w:rsidRPr="0011689A">
        <w:t>.</w:t>
      </w:r>
    </w:p>
    <w:p w14:paraId="35C924F5" w14:textId="11FD51D7" w:rsidR="00AB7132" w:rsidRDefault="00AB7132" w:rsidP="00AB7132">
      <w:pPr>
        <w:pStyle w:val="SOPLevel2"/>
      </w:pPr>
      <w:r>
        <w:t xml:space="preserve">If the information </w:t>
      </w:r>
      <w:r w:rsidR="00111EFC">
        <w:t>involves any</w:t>
      </w:r>
      <w:r>
        <w:t xml:space="preserve"> of the </w:t>
      </w:r>
      <w:r w:rsidR="00111EFC">
        <w:t>following,</w:t>
      </w:r>
      <w:r w:rsidR="00111EFC" w:rsidRPr="00111EFC">
        <w:t xml:space="preserve"> complete and send a “TEMPLATE</w:t>
      </w:r>
      <w:r w:rsidR="00856A22">
        <w:t xml:space="preserve"> </w:t>
      </w:r>
      <w:r w:rsidR="00043991" w:rsidRPr="00043991">
        <w:t>LETTER</w:t>
      </w:r>
      <w:r w:rsidR="00111EFC" w:rsidRPr="00111EFC">
        <w:t>:</w:t>
      </w:r>
      <w:r w:rsidR="00043991" w:rsidRPr="00043991">
        <w:t xml:space="preserve"> - AAHRPP Notice of Information Item</w:t>
      </w:r>
      <w:r>
        <w:t xml:space="preserve"> </w:t>
      </w:r>
      <w:r w:rsidR="00111EFC" w:rsidRPr="00111EFC">
        <w:t>(HRP-5</w:t>
      </w:r>
      <w:r w:rsidR="00111EFC">
        <w:t>2</w:t>
      </w:r>
      <w:r w:rsidR="00111EFC" w:rsidRPr="00111EFC">
        <w:t xml:space="preserve">9)” to </w:t>
      </w:r>
      <w:r w:rsidR="00111EFC">
        <w:t xml:space="preserve">AAHRPP </w:t>
      </w:r>
      <w:r>
        <w:t xml:space="preserve">as soon as possible but generally within </w:t>
      </w:r>
      <w:r w:rsidR="00111EFC">
        <w:t>two days</w:t>
      </w:r>
      <w:r w:rsidR="00633002">
        <w:t xml:space="preserve"> of the receipt of</w:t>
      </w:r>
      <w:r>
        <w:t xml:space="preserve"> the </w:t>
      </w:r>
      <w:r w:rsidR="00633002">
        <w:t>information</w:t>
      </w:r>
      <w:r w:rsidR="00111EFC">
        <w:t>, in addition to other applicable procedures listed in this SOP</w:t>
      </w:r>
      <w:r>
        <w:t>:</w:t>
      </w:r>
    </w:p>
    <w:p w14:paraId="009B9D5B" w14:textId="6AA2CBC5" w:rsidR="00AB7132" w:rsidRDefault="00111EFC" w:rsidP="005D21B5">
      <w:pPr>
        <w:pStyle w:val="SOPLevel3"/>
      </w:pPr>
      <w:bookmarkStart w:id="2" w:name="_Hlk529873320"/>
      <w:r>
        <w:t>Negative</w:t>
      </w:r>
      <w:r w:rsidR="00AB7132">
        <w:t xml:space="preserve"> actions by a government oversight office, including, but not limited to, OHRP Determination Letters, FDA Warning Letters, FDA 483 Inspection Reports with official action indicated, FDA Restrictions Placed on IRBs or Investigators, and corresponding compliance actions taken under non-US authorities related to human research protections.</w:t>
      </w:r>
    </w:p>
    <w:p w14:paraId="6CF05112" w14:textId="3B732B8A" w:rsidR="00AB7132" w:rsidRDefault="00111EFC">
      <w:pPr>
        <w:pStyle w:val="SOPLevel3"/>
      </w:pPr>
      <w:r>
        <w:t>Litigation</w:t>
      </w:r>
      <w:r w:rsidR="00AB7132">
        <w:t>, arbitration, or settlements initiated related to human research protections.</w:t>
      </w:r>
    </w:p>
    <w:p w14:paraId="64A14072" w14:textId="5E94568F" w:rsidR="00AB7132" w:rsidRDefault="00111EFC" w:rsidP="00547330">
      <w:pPr>
        <w:pStyle w:val="SOPLevel3"/>
      </w:pPr>
      <w:r>
        <w:t>Press</w:t>
      </w:r>
      <w:r w:rsidR="00AB7132">
        <w:t xml:space="preserve"> coverage (including but not limited to radio, TV, newspaper, online publications) of a negative nature regarding the Organization’s HRPP.</w:t>
      </w:r>
    </w:p>
    <w:bookmarkEnd w:id="2"/>
    <w:p w14:paraId="22CEDC96" w14:textId="77777777" w:rsidR="007877A8" w:rsidRPr="001D0F0E" w:rsidRDefault="007877A8" w:rsidP="00844C82">
      <w:pPr>
        <w:pStyle w:val="SOPLevel2"/>
      </w:pPr>
      <w:r w:rsidRPr="001D0F0E">
        <w:t>Take any additional actions required to resolve any concerns or complaints associated with the information.</w:t>
      </w:r>
    </w:p>
    <w:p w14:paraId="22CEDC9D" w14:textId="77777777" w:rsidR="007877A8" w:rsidRPr="00427054" w:rsidRDefault="007877A8" w:rsidP="00EE6E5C">
      <w:pPr>
        <w:pStyle w:val="SOPLevel2"/>
      </w:pPr>
      <w:r w:rsidRPr="00427054">
        <w:t xml:space="preserve">If the information does not involve a </w:t>
      </w:r>
      <w:r w:rsidRPr="00427054">
        <w:rPr>
          <w:u w:val="double"/>
        </w:rPr>
        <w:t>Serious Non-Compliance</w:t>
      </w:r>
      <w:r w:rsidRPr="00427054">
        <w:t xml:space="preserve">; </w:t>
      </w:r>
      <w:r w:rsidRPr="00427054">
        <w:rPr>
          <w:u w:val="double"/>
        </w:rPr>
        <w:t>Continuing Non-Compliance</w:t>
      </w:r>
      <w:r w:rsidRPr="00427054">
        <w:t xml:space="preserve">; </w:t>
      </w:r>
      <w:r w:rsidRPr="00427054">
        <w:rPr>
          <w:u w:val="double"/>
        </w:rPr>
        <w:t>Suspension of IRB Approval</w:t>
      </w:r>
      <w:r w:rsidRPr="00427054">
        <w:t xml:space="preserve">; </w:t>
      </w:r>
      <w:r w:rsidRPr="00427054">
        <w:rPr>
          <w:u w:val="double"/>
        </w:rPr>
        <w:t>Termination of IRB Approval</w:t>
      </w:r>
      <w:r w:rsidRPr="00427054">
        <w:t xml:space="preserve">; or </w:t>
      </w:r>
      <w:r w:rsidRPr="00427054">
        <w:rPr>
          <w:u w:val="double"/>
        </w:rPr>
        <w:t>Unanticipated Problem Involving Risks to Subjects or Others</w:t>
      </w:r>
      <w:r w:rsidRPr="00427054">
        <w:t xml:space="preserve"> and a response is expected, complete and send a “TEMPLATE LETTER: Information Item (HRP-519)” to the person submitting the information.</w:t>
      </w:r>
    </w:p>
    <w:p w14:paraId="22CEDC9F" w14:textId="12AB63A1" w:rsidR="002B7A2D" w:rsidRPr="00427054" w:rsidRDefault="002B7A2D" w:rsidP="002C32D8">
      <w:pPr>
        <w:pStyle w:val="SOPLevel2"/>
      </w:pPr>
      <w:r w:rsidRPr="00427054">
        <w:t xml:space="preserve">If the information does not involve a </w:t>
      </w:r>
      <w:r w:rsidRPr="00427054">
        <w:rPr>
          <w:u w:val="double"/>
        </w:rPr>
        <w:t>Serious Non-Compliance</w:t>
      </w:r>
      <w:r w:rsidRPr="00427054">
        <w:t xml:space="preserve">; </w:t>
      </w:r>
      <w:r w:rsidRPr="00427054">
        <w:rPr>
          <w:u w:val="double"/>
        </w:rPr>
        <w:t>Continuing Non-Compliance</w:t>
      </w:r>
      <w:r w:rsidRPr="00427054">
        <w:t xml:space="preserve">; </w:t>
      </w:r>
      <w:r w:rsidRPr="00427054">
        <w:rPr>
          <w:u w:val="double"/>
        </w:rPr>
        <w:t>Suspension of IRB Approval</w:t>
      </w:r>
      <w:r w:rsidRPr="00427054">
        <w:t xml:space="preserve">; </w:t>
      </w:r>
      <w:r w:rsidRPr="00427054">
        <w:rPr>
          <w:u w:val="double"/>
        </w:rPr>
        <w:t>Termination of IRB Approval</w:t>
      </w:r>
      <w:r w:rsidRPr="00427054">
        <w:t xml:space="preserve">; or </w:t>
      </w:r>
      <w:r w:rsidRPr="00427054">
        <w:rPr>
          <w:u w:val="double"/>
        </w:rPr>
        <w:t>Unanticipated Problem Involving Risks to Subjects or Others</w:t>
      </w:r>
      <w:r w:rsidRPr="00427054">
        <w:t xml:space="preserve"> and a response is expected, complete review and prepare and send letter per SOP: Post-Review (HRP-052).</w:t>
      </w:r>
    </w:p>
    <w:p w14:paraId="22CEDCA0" w14:textId="77777777" w:rsidR="007877A8" w:rsidRPr="001D0F0E" w:rsidRDefault="007877A8" w:rsidP="00856A22">
      <w:pPr>
        <w:pStyle w:val="SOPLevel1"/>
        <w:spacing w:before="120" w:after="120"/>
      </w:pPr>
      <w:r w:rsidRPr="001D0F0E">
        <w:t>MATERIALS</w:t>
      </w:r>
    </w:p>
    <w:p w14:paraId="22CEDCA1" w14:textId="77777777" w:rsidR="007877A8" w:rsidRPr="001D0F0E" w:rsidRDefault="007877A8" w:rsidP="00BA6AAD">
      <w:pPr>
        <w:pStyle w:val="SOPLevel2"/>
      </w:pPr>
      <w:r>
        <w:t>FORM: Reportable New Information (HRP-214)</w:t>
      </w:r>
    </w:p>
    <w:p w14:paraId="22CEDCA2" w14:textId="77777777" w:rsidR="007877A8" w:rsidRPr="001D0F0E" w:rsidRDefault="007877A8" w:rsidP="00BA6AAD">
      <w:pPr>
        <w:pStyle w:val="SOPLevel2"/>
      </w:pPr>
      <w:r>
        <w:t>SOP: Investigations (HRP-025)</w:t>
      </w:r>
    </w:p>
    <w:p w14:paraId="22CEDCA3" w14:textId="55FB6674" w:rsidR="007877A8" w:rsidRDefault="007877A8" w:rsidP="00BA6AAD">
      <w:pPr>
        <w:pStyle w:val="SOPLevel2"/>
      </w:pPr>
      <w:r>
        <w:t xml:space="preserve">SOP: </w:t>
      </w:r>
      <w:r w:rsidR="00090D07" w:rsidRPr="00090D07">
        <w:t>Suspension or Termination Issued Outside of Convened IRB</w:t>
      </w:r>
      <w:r w:rsidR="00090D07" w:rsidRPr="00090D07" w:rsidDel="00090D07">
        <w:t xml:space="preserve"> </w:t>
      </w:r>
      <w:r>
        <w:t>(HRP-026)</w:t>
      </w:r>
    </w:p>
    <w:p w14:paraId="22CEDCA4" w14:textId="77777777" w:rsidR="002B7A2D" w:rsidRPr="001D0F0E" w:rsidRDefault="002B7A2D" w:rsidP="00BA6AAD">
      <w:pPr>
        <w:pStyle w:val="SOPLevel2"/>
      </w:pPr>
      <w:r>
        <w:t>SOP: Post-Review (HRP-052)</w:t>
      </w:r>
    </w:p>
    <w:p w14:paraId="22CEDCA5" w14:textId="461208D3" w:rsidR="007877A8" w:rsidRDefault="007877A8" w:rsidP="00BA6AAD">
      <w:pPr>
        <w:pStyle w:val="SOPLevel2"/>
        <w:rPr>
          <w:color w:val="9696C8"/>
        </w:rPr>
      </w:pPr>
      <w:r w:rsidRPr="00682753">
        <w:t>TEMPLATE LETTER: Information Item (HRP-519)</w:t>
      </w:r>
    </w:p>
    <w:p w14:paraId="3CE969DC" w14:textId="618EE347" w:rsidR="00547330" w:rsidRPr="001E3375" w:rsidRDefault="00547330" w:rsidP="00BA6AAD">
      <w:pPr>
        <w:pStyle w:val="SOPLevel2"/>
      </w:pPr>
      <w:r w:rsidRPr="00547330">
        <w:t>TEMPLATE LETTER: - AAHRPP Notice of Information Item (HRP-529)</w:t>
      </w:r>
    </w:p>
    <w:p w14:paraId="22CEDCA6" w14:textId="77777777" w:rsidR="007877A8" w:rsidRPr="001D0F0E" w:rsidRDefault="007877A8" w:rsidP="00856A22">
      <w:pPr>
        <w:pStyle w:val="SOPLevel1"/>
        <w:spacing w:before="120" w:after="120"/>
      </w:pPr>
      <w:r w:rsidRPr="001D0F0E">
        <w:t>REFERENCES</w:t>
      </w:r>
    </w:p>
    <w:p w14:paraId="22CEDCA7" w14:textId="77777777" w:rsidR="007877A8" w:rsidRPr="001D0F0E" w:rsidRDefault="007877A8" w:rsidP="0091482F">
      <w:pPr>
        <w:pStyle w:val="SOPLevel2"/>
      </w:pPr>
      <w:r w:rsidRPr="001D0F0E">
        <w:t>21 CFR §56.108(b)</w:t>
      </w:r>
    </w:p>
    <w:p w14:paraId="22CEDCA8" w14:textId="77777777" w:rsidR="007877A8" w:rsidRDefault="007877A8" w:rsidP="005762B2">
      <w:pPr>
        <w:pStyle w:val="SOPLevel2"/>
      </w:pPr>
      <w:r w:rsidRPr="001D0F0E">
        <w:t>45 CFR §46.103(b)(5), 45 CFR §46.108(a)</w:t>
      </w:r>
    </w:p>
    <w:p w14:paraId="22CEDCA9" w14:textId="77777777" w:rsidR="007877A8" w:rsidRPr="001D0F0E" w:rsidRDefault="007877A8" w:rsidP="00CD7473">
      <w:pPr>
        <w:pStyle w:val="SOPLevel2"/>
        <w:pageBreakBefore/>
      </w:pPr>
      <w:r w:rsidRPr="001D0F0E">
        <w:lastRenderedPageBreak/>
        <w:t>Flowchart</w:t>
      </w:r>
    </w:p>
    <w:p w14:paraId="22CEDCAA" w14:textId="77777777" w:rsidR="007877A8" w:rsidRPr="00D87140" w:rsidRDefault="007877A8" w:rsidP="00CD7473">
      <w:r>
        <w:object w:dxaOrig="8269" w:dyaOrig="7747" w14:anchorId="22CED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386.25pt" o:ole="">
            <v:imagedata r:id="rId10" o:title=""/>
          </v:shape>
          <o:OLEObject Type="Embed" ProgID="Visio.Drawing.11" ShapeID="_x0000_i1025" DrawAspect="Content" ObjectID="_1790498350" r:id="rId11"/>
        </w:object>
      </w:r>
    </w:p>
    <w:p w14:paraId="22CEDCAB" w14:textId="77777777" w:rsidR="002D5D3C" w:rsidRDefault="002D5D3C"/>
    <w:sectPr w:rsidR="002D5D3C" w:rsidSect="00547330">
      <w:headerReference w:type="even" r:id="rId12"/>
      <w:headerReference w:type="default" r:id="rId13"/>
      <w:footerReference w:type="even" r:id="rId14"/>
      <w:footerReference w:type="default" r:id="rId15"/>
      <w:headerReference w:type="first" r:id="rId16"/>
      <w:footerReference w:type="first" r:id="rId17"/>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8A133" w14:textId="77777777" w:rsidR="00380610" w:rsidRDefault="00380610">
      <w:pPr>
        <w:spacing w:after="0" w:line="240" w:lineRule="auto"/>
      </w:pPr>
      <w:r>
        <w:separator/>
      </w:r>
    </w:p>
  </w:endnote>
  <w:endnote w:type="continuationSeparator" w:id="0">
    <w:p w14:paraId="753A7E73" w14:textId="77777777" w:rsidR="00380610" w:rsidRDefault="00380610">
      <w:pPr>
        <w:spacing w:after="0" w:line="240" w:lineRule="auto"/>
      </w:pPr>
      <w:r>
        <w:continuationSeparator/>
      </w:r>
    </w:p>
  </w:endnote>
  <w:endnote w:type="continuationNotice" w:id="1">
    <w:p w14:paraId="2A0318A0" w14:textId="77777777" w:rsidR="00380610" w:rsidRDefault="00380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29C74" w14:textId="77777777" w:rsidR="00C6053D" w:rsidRDefault="00C60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A40F8" w14:textId="77777777" w:rsidR="00C6053D" w:rsidRDefault="00C60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8AC86" w14:textId="77777777" w:rsidR="00C6053D" w:rsidRDefault="00C60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74A5D" w14:textId="77777777" w:rsidR="00380610" w:rsidRDefault="00380610">
      <w:pPr>
        <w:spacing w:after="0" w:line="240" w:lineRule="auto"/>
      </w:pPr>
      <w:r>
        <w:separator/>
      </w:r>
    </w:p>
  </w:footnote>
  <w:footnote w:type="continuationSeparator" w:id="0">
    <w:p w14:paraId="7B5E1B7A" w14:textId="77777777" w:rsidR="00380610" w:rsidRDefault="00380610">
      <w:pPr>
        <w:spacing w:after="0" w:line="240" w:lineRule="auto"/>
      </w:pPr>
      <w:r>
        <w:continuationSeparator/>
      </w:r>
    </w:p>
  </w:footnote>
  <w:footnote w:type="continuationNotice" w:id="1">
    <w:p w14:paraId="151D2B92" w14:textId="77777777" w:rsidR="00380610" w:rsidRDefault="003806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31E34" w14:textId="77777777" w:rsidR="00C6053D" w:rsidRDefault="00C60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3BC06" w14:textId="25AB1CF7" w:rsidR="00A857D2" w:rsidRDefault="00A857D2">
    <w:r>
      <w:rPr>
        <w:noProof/>
      </w:rPr>
      <w:drawing>
        <wp:anchor distT="0" distB="0" distL="114300" distR="114300" simplePos="0" relativeHeight="251659264" behindDoc="0" locked="0" layoutInCell="1" allowOverlap="1" wp14:anchorId="2F1780DC" wp14:editId="351DAC19">
          <wp:simplePos x="0" y="0"/>
          <wp:positionH relativeFrom="column">
            <wp:posOffset>1297305</wp:posOffset>
          </wp:positionH>
          <wp:positionV relativeFrom="paragraph">
            <wp:posOffset>-368300</wp:posOffset>
          </wp:positionV>
          <wp:extent cx="3825240" cy="678180"/>
          <wp:effectExtent l="0" t="0" r="3810" b="7620"/>
          <wp:wrapNone/>
          <wp:docPr id="3" name="Picture 3"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82524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395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90"/>
      <w:gridCol w:w="1314"/>
      <w:gridCol w:w="1119"/>
      <w:gridCol w:w="2027"/>
      <w:gridCol w:w="1044"/>
    </w:tblGrid>
    <w:tr w:rsidR="007C30F7" w:rsidRPr="00EB1190" w14:paraId="5F1559EE" w14:textId="77777777" w:rsidTr="00C6053D">
      <w:trPr>
        <w:cantSplit/>
        <w:trHeight w:val="260"/>
      </w:trPr>
      <w:tc>
        <w:tcPr>
          <w:tcW w:w="1890" w:type="dxa"/>
          <w:vMerge w:val="restart"/>
          <w:tcBorders>
            <w:top w:val="nil"/>
            <w:left w:val="nil"/>
            <w:bottom w:val="nil"/>
            <w:right w:val="single" w:sz="4" w:space="0" w:color="auto"/>
          </w:tcBorders>
          <w:vAlign w:val="center"/>
        </w:tcPr>
        <w:p w14:paraId="13228367" w14:textId="432C6333" w:rsidR="007C30F7" w:rsidRDefault="007C30F7" w:rsidP="007C30F7"/>
      </w:tc>
      <w:tc>
        <w:tcPr>
          <w:tcW w:w="5504" w:type="dxa"/>
          <w:gridSpan w:val="4"/>
          <w:tcBorders>
            <w:top w:val="single" w:sz="4" w:space="0" w:color="auto"/>
            <w:left w:val="single" w:sz="4" w:space="0" w:color="auto"/>
            <w:bottom w:val="single" w:sz="4" w:space="0" w:color="auto"/>
            <w:right w:val="single" w:sz="4" w:space="0" w:color="auto"/>
          </w:tcBorders>
          <w:vAlign w:val="center"/>
        </w:tcPr>
        <w:p w14:paraId="2E17B8B2" w14:textId="3FA3995C" w:rsidR="007C30F7" w:rsidRPr="007C30F7" w:rsidRDefault="007C30F7" w:rsidP="007C30F7">
          <w:pPr>
            <w:pStyle w:val="SOPName"/>
            <w:spacing w:before="120" w:after="120"/>
            <w:jc w:val="center"/>
            <w:rPr>
              <w:rStyle w:val="SOPLeader"/>
              <w:rFonts w:ascii="Arial" w:hAnsi="Arial"/>
            </w:rPr>
          </w:pPr>
          <w:r w:rsidRPr="007C30F7">
            <w:rPr>
              <w:rStyle w:val="SOPLeader"/>
              <w:rFonts w:ascii="Arial" w:hAnsi="Arial" w:cs="Arial"/>
            </w:rPr>
            <w:t>SOP: New Information</w:t>
          </w:r>
        </w:p>
      </w:tc>
    </w:tr>
    <w:tr w:rsidR="00C6053D" w:rsidRPr="00EB1190" w14:paraId="45A1688D" w14:textId="77777777" w:rsidTr="00C6053D">
      <w:trPr>
        <w:cantSplit/>
        <w:trHeight w:val="288"/>
      </w:trPr>
      <w:tc>
        <w:tcPr>
          <w:tcW w:w="1890" w:type="dxa"/>
          <w:vMerge/>
          <w:tcBorders>
            <w:top w:val="nil"/>
            <w:left w:val="nil"/>
            <w:bottom w:val="nil"/>
            <w:right w:val="single" w:sz="4" w:space="0" w:color="auto"/>
          </w:tcBorders>
        </w:tcPr>
        <w:p w14:paraId="5127F46C" w14:textId="77777777" w:rsidR="00C6053D" w:rsidRDefault="00C6053D" w:rsidP="007C30F7"/>
      </w:tc>
      <w:tc>
        <w:tcPr>
          <w:tcW w:w="131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4D8C1D5" w14:textId="77777777" w:rsidR="00C6053D" w:rsidRPr="00EB1190" w:rsidRDefault="00C6053D" w:rsidP="007C30F7">
          <w:pPr>
            <w:pStyle w:val="SOPTableHeader"/>
            <w:rPr>
              <w:sz w:val="18"/>
              <w:szCs w:val="18"/>
            </w:rPr>
          </w:pPr>
          <w:r w:rsidRPr="00EB1190">
            <w:rPr>
              <w:sz w:val="18"/>
              <w:szCs w:val="18"/>
            </w:rPr>
            <w:t>NUMBER</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A90BFC1" w14:textId="77777777" w:rsidR="00C6053D" w:rsidRPr="00EB1190" w:rsidRDefault="00C6053D" w:rsidP="007C30F7">
          <w:pPr>
            <w:pStyle w:val="SOPTableHeader"/>
            <w:rPr>
              <w:sz w:val="18"/>
              <w:szCs w:val="18"/>
            </w:rPr>
          </w:pPr>
          <w:r w:rsidRPr="00EB1190">
            <w:rPr>
              <w:sz w:val="18"/>
              <w:szCs w:val="18"/>
            </w:rPr>
            <w:t>DATE</w:t>
          </w:r>
        </w:p>
      </w:tc>
      <w:tc>
        <w:tcPr>
          <w:tcW w:w="202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E190B81" w14:textId="77777777" w:rsidR="00C6053D" w:rsidRPr="00EB1190" w:rsidRDefault="00C6053D" w:rsidP="007C30F7">
          <w:pPr>
            <w:pStyle w:val="SOPTableHeader"/>
            <w:rPr>
              <w:sz w:val="18"/>
              <w:szCs w:val="18"/>
            </w:rPr>
          </w:pPr>
          <w:r w:rsidRPr="00EB1190">
            <w:rPr>
              <w:sz w:val="18"/>
              <w:szCs w:val="18"/>
            </w:rPr>
            <w:t>AUTHOR</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2C5497F" w14:textId="77777777" w:rsidR="00C6053D" w:rsidRPr="00EB1190" w:rsidRDefault="00C6053D" w:rsidP="007C30F7">
          <w:pPr>
            <w:pStyle w:val="SOPTableHeader"/>
            <w:rPr>
              <w:sz w:val="18"/>
              <w:szCs w:val="18"/>
            </w:rPr>
          </w:pPr>
          <w:r w:rsidRPr="00EB1190">
            <w:rPr>
              <w:sz w:val="18"/>
              <w:szCs w:val="18"/>
            </w:rPr>
            <w:t>PAGE</w:t>
          </w:r>
        </w:p>
      </w:tc>
    </w:tr>
    <w:tr w:rsidR="00C6053D" w:rsidRPr="00EB1190" w14:paraId="118A4581" w14:textId="77777777" w:rsidTr="00C6053D">
      <w:trPr>
        <w:cantSplit/>
        <w:trHeight w:val="288"/>
      </w:trPr>
      <w:tc>
        <w:tcPr>
          <w:tcW w:w="1890" w:type="dxa"/>
          <w:vMerge/>
          <w:tcBorders>
            <w:top w:val="nil"/>
            <w:left w:val="nil"/>
            <w:bottom w:val="nil"/>
            <w:right w:val="single" w:sz="4" w:space="0" w:color="auto"/>
          </w:tcBorders>
        </w:tcPr>
        <w:p w14:paraId="5C34B3C6" w14:textId="77777777" w:rsidR="00C6053D" w:rsidRDefault="00C6053D" w:rsidP="007C30F7"/>
      </w:tc>
      <w:tc>
        <w:tcPr>
          <w:tcW w:w="131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CE1A8DD" w14:textId="38551668" w:rsidR="00C6053D" w:rsidRPr="0057043C" w:rsidRDefault="00C6053D" w:rsidP="007C30F7">
          <w:pPr>
            <w:pStyle w:val="SOPTableEntry"/>
          </w:pPr>
          <w:r w:rsidRPr="00215F07">
            <w:t>HRP-0</w:t>
          </w:r>
          <w:r>
            <w:t>24-R02</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81822BE" w14:textId="77777777" w:rsidR="00C6053D" w:rsidRPr="0057043C" w:rsidRDefault="00C6053D" w:rsidP="007C30F7">
          <w:pPr>
            <w:pStyle w:val="SOPTableEntry"/>
          </w:pPr>
          <w:r>
            <w:t>12/01/2018</w:t>
          </w:r>
        </w:p>
      </w:tc>
      <w:tc>
        <w:tcPr>
          <w:tcW w:w="202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0F9A1A0" w14:textId="3C1D61F9" w:rsidR="00C6053D" w:rsidRPr="0057043C" w:rsidRDefault="00C6053D" w:rsidP="007C30F7">
          <w:pPr>
            <w:pStyle w:val="SOPTableEntry"/>
          </w:pPr>
          <w:r>
            <w:t>E. Grifftihs</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B1D63CB" w14:textId="5DA95D12" w:rsidR="00C6053D" w:rsidRPr="0057043C" w:rsidRDefault="00C6053D" w:rsidP="007C30F7">
          <w:pPr>
            <w:pStyle w:val="SOPTableEntry"/>
          </w:pPr>
          <w:r w:rsidRPr="0057043C">
            <w:fldChar w:fldCharType="begin"/>
          </w:r>
          <w:r w:rsidRPr="0057043C">
            <w:instrText xml:space="preserve"> PAGE </w:instrText>
          </w:r>
          <w:r w:rsidRPr="0057043C">
            <w:fldChar w:fldCharType="separate"/>
          </w:r>
          <w:r>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tc>
    </w:tr>
  </w:tbl>
  <w:p w14:paraId="22CEDCC5" w14:textId="627B0CE8" w:rsidR="00A56DE9" w:rsidRPr="007A2BC4" w:rsidRDefault="00A56DE9" w:rsidP="007C30F7">
    <w:pPr>
      <w:spacing w:after="0"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1A05A" w14:textId="77777777" w:rsidR="00C6053D" w:rsidRDefault="00C60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4739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7A8"/>
    <w:rsid w:val="0000184E"/>
    <w:rsid w:val="00001A68"/>
    <w:rsid w:val="00034FB3"/>
    <w:rsid w:val="00043991"/>
    <w:rsid w:val="00052232"/>
    <w:rsid w:val="000650EE"/>
    <w:rsid w:val="00085874"/>
    <w:rsid w:val="00090725"/>
    <w:rsid w:val="00090D07"/>
    <w:rsid w:val="000D74D4"/>
    <w:rsid w:val="000E28AE"/>
    <w:rsid w:val="00111EFC"/>
    <w:rsid w:val="00116351"/>
    <w:rsid w:val="0011689A"/>
    <w:rsid w:val="001412E4"/>
    <w:rsid w:val="001672AC"/>
    <w:rsid w:val="001D10A8"/>
    <w:rsid w:val="001E2D87"/>
    <w:rsid w:val="001E2E05"/>
    <w:rsid w:val="001E3375"/>
    <w:rsid w:val="0024539C"/>
    <w:rsid w:val="002658D8"/>
    <w:rsid w:val="002B7A2D"/>
    <w:rsid w:val="002C1A67"/>
    <w:rsid w:val="002C32D8"/>
    <w:rsid w:val="002D04DD"/>
    <w:rsid w:val="002D5D3C"/>
    <w:rsid w:val="002E126F"/>
    <w:rsid w:val="002E3D5C"/>
    <w:rsid w:val="003461EB"/>
    <w:rsid w:val="00380610"/>
    <w:rsid w:val="00384FEF"/>
    <w:rsid w:val="00387D9A"/>
    <w:rsid w:val="003A0B18"/>
    <w:rsid w:val="003E3A31"/>
    <w:rsid w:val="003F6057"/>
    <w:rsid w:val="00410709"/>
    <w:rsid w:val="00427054"/>
    <w:rsid w:val="00446790"/>
    <w:rsid w:val="00454959"/>
    <w:rsid w:val="004A571F"/>
    <w:rsid w:val="004E1BAE"/>
    <w:rsid w:val="00515812"/>
    <w:rsid w:val="00547330"/>
    <w:rsid w:val="005641D8"/>
    <w:rsid w:val="005D21B5"/>
    <w:rsid w:val="006068CC"/>
    <w:rsid w:val="00606AC1"/>
    <w:rsid w:val="00633002"/>
    <w:rsid w:val="00660C39"/>
    <w:rsid w:val="00682753"/>
    <w:rsid w:val="006F7338"/>
    <w:rsid w:val="007218EB"/>
    <w:rsid w:val="00721960"/>
    <w:rsid w:val="00755447"/>
    <w:rsid w:val="00782FD8"/>
    <w:rsid w:val="00784785"/>
    <w:rsid w:val="007877A8"/>
    <w:rsid w:val="00796B14"/>
    <w:rsid w:val="007B0B8C"/>
    <w:rsid w:val="007B4E8A"/>
    <w:rsid w:val="007C16D5"/>
    <w:rsid w:val="007C30F7"/>
    <w:rsid w:val="007E2D46"/>
    <w:rsid w:val="007E6111"/>
    <w:rsid w:val="008343BE"/>
    <w:rsid w:val="00856A22"/>
    <w:rsid w:val="00865C66"/>
    <w:rsid w:val="0087663A"/>
    <w:rsid w:val="008775C1"/>
    <w:rsid w:val="00895B9D"/>
    <w:rsid w:val="00903037"/>
    <w:rsid w:val="0091133B"/>
    <w:rsid w:val="0095772C"/>
    <w:rsid w:val="009876A4"/>
    <w:rsid w:val="009C1FA3"/>
    <w:rsid w:val="009E1BED"/>
    <w:rsid w:val="009E2542"/>
    <w:rsid w:val="00A144B0"/>
    <w:rsid w:val="00A434C1"/>
    <w:rsid w:val="00A56DE9"/>
    <w:rsid w:val="00A625BA"/>
    <w:rsid w:val="00A745BA"/>
    <w:rsid w:val="00A84C6E"/>
    <w:rsid w:val="00A857D2"/>
    <w:rsid w:val="00AA339D"/>
    <w:rsid w:val="00AB4028"/>
    <w:rsid w:val="00AB7132"/>
    <w:rsid w:val="00AD3AA4"/>
    <w:rsid w:val="00B834A9"/>
    <w:rsid w:val="00B941CE"/>
    <w:rsid w:val="00C15917"/>
    <w:rsid w:val="00C6053D"/>
    <w:rsid w:val="00C61857"/>
    <w:rsid w:val="00CF01D1"/>
    <w:rsid w:val="00D6201C"/>
    <w:rsid w:val="00D67638"/>
    <w:rsid w:val="00D7298F"/>
    <w:rsid w:val="00D926D7"/>
    <w:rsid w:val="00DA6564"/>
    <w:rsid w:val="00DE47E4"/>
    <w:rsid w:val="00E619C4"/>
    <w:rsid w:val="00EB4BF5"/>
    <w:rsid w:val="00F50CC4"/>
    <w:rsid w:val="00F66016"/>
    <w:rsid w:val="00F728F8"/>
    <w:rsid w:val="00FF1EC5"/>
    <w:rsid w:val="00FF306B"/>
    <w:rsid w:val="06B8A22A"/>
    <w:rsid w:val="337DAEFB"/>
    <w:rsid w:val="3D4B8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CE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7877A8"/>
    <w:pPr>
      <w:spacing w:after="0" w:line="240" w:lineRule="auto"/>
      <w:jc w:val="center"/>
    </w:pPr>
    <w:rPr>
      <w:rFonts w:ascii="Arial" w:eastAsia="Times New Roman" w:hAnsi="Arial" w:cs="Tahoma"/>
      <w:sz w:val="18"/>
      <w:szCs w:val="20"/>
    </w:rPr>
  </w:style>
  <w:style w:type="character" w:customStyle="1" w:styleId="SOPLeader">
    <w:name w:val="SOP Leader"/>
    <w:rsid w:val="007877A8"/>
    <w:rPr>
      <w:rFonts w:ascii="Calibri" w:hAnsi="Calibri"/>
      <w:b/>
      <w:sz w:val="24"/>
    </w:rPr>
  </w:style>
  <w:style w:type="paragraph" w:customStyle="1" w:styleId="SOPName">
    <w:name w:val="SOP Name"/>
    <w:basedOn w:val="Normal"/>
    <w:rsid w:val="007877A8"/>
    <w:pPr>
      <w:spacing w:after="0" w:line="240" w:lineRule="auto"/>
    </w:pPr>
    <w:rPr>
      <w:rFonts w:ascii="Arial" w:eastAsia="Times New Roman" w:hAnsi="Arial" w:cs="Tahoma"/>
      <w:sz w:val="24"/>
      <w:szCs w:val="20"/>
    </w:rPr>
  </w:style>
  <w:style w:type="character" w:styleId="Hyperlink">
    <w:name w:val="Hyperlink"/>
    <w:semiHidden/>
    <w:rsid w:val="007877A8"/>
    <w:rPr>
      <w:color w:val="0000FF"/>
      <w:u w:val="single"/>
    </w:rPr>
  </w:style>
  <w:style w:type="paragraph" w:customStyle="1" w:styleId="SOPTableHeader">
    <w:name w:val="SOP Table Header"/>
    <w:basedOn w:val="Normal"/>
    <w:rsid w:val="007877A8"/>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7877A8"/>
    <w:rPr>
      <w:sz w:val="18"/>
    </w:rPr>
  </w:style>
  <w:style w:type="paragraph" w:customStyle="1" w:styleId="SOPLevel1">
    <w:name w:val="SOP Level 1"/>
    <w:basedOn w:val="Normal"/>
    <w:rsid w:val="007877A8"/>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7877A8"/>
    <w:pPr>
      <w:numPr>
        <w:ilvl w:val="1"/>
      </w:numPr>
      <w:spacing w:before="20" w:after="20"/>
      <w:ind w:left="936" w:hanging="576"/>
    </w:pPr>
    <w:rPr>
      <w:b w:val="0"/>
    </w:rPr>
  </w:style>
  <w:style w:type="paragraph" w:customStyle="1" w:styleId="SOPLevel3">
    <w:name w:val="SOP Level 3"/>
    <w:basedOn w:val="SOPLevel2"/>
    <w:rsid w:val="007877A8"/>
    <w:pPr>
      <w:numPr>
        <w:ilvl w:val="2"/>
      </w:numPr>
      <w:ind w:left="1728" w:hanging="792"/>
    </w:pPr>
  </w:style>
  <w:style w:type="paragraph" w:customStyle="1" w:styleId="SOPLevel4">
    <w:name w:val="SOP Level 4"/>
    <w:basedOn w:val="SOPLevel3"/>
    <w:rsid w:val="007877A8"/>
    <w:pPr>
      <w:numPr>
        <w:ilvl w:val="3"/>
      </w:numPr>
      <w:tabs>
        <w:tab w:val="clear" w:pos="2898"/>
        <w:tab w:val="num" w:pos="2700"/>
      </w:tabs>
      <w:ind w:left="2736" w:hanging="1008"/>
    </w:pPr>
  </w:style>
  <w:style w:type="paragraph" w:customStyle="1" w:styleId="SOPLevel5">
    <w:name w:val="SOP Level 5"/>
    <w:basedOn w:val="SOPLevel4"/>
    <w:rsid w:val="007877A8"/>
    <w:pPr>
      <w:numPr>
        <w:ilvl w:val="4"/>
      </w:numPr>
      <w:ind w:left="3960" w:hanging="1224"/>
    </w:pPr>
  </w:style>
  <w:style w:type="paragraph" w:customStyle="1" w:styleId="SOPLevel6">
    <w:name w:val="SOP Level 6"/>
    <w:basedOn w:val="SOPLevel5"/>
    <w:rsid w:val="007877A8"/>
    <w:pPr>
      <w:numPr>
        <w:ilvl w:val="5"/>
      </w:numPr>
      <w:ind w:left="5400" w:hanging="1440"/>
    </w:pPr>
  </w:style>
  <w:style w:type="character" w:styleId="CommentReference">
    <w:name w:val="annotation reference"/>
    <w:rsid w:val="007877A8"/>
    <w:rPr>
      <w:sz w:val="16"/>
      <w:szCs w:val="16"/>
    </w:rPr>
  </w:style>
  <w:style w:type="paragraph" w:styleId="CommentText">
    <w:name w:val="annotation text"/>
    <w:basedOn w:val="Normal"/>
    <w:link w:val="CommentTextChar"/>
    <w:rsid w:val="007877A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877A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87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7A8"/>
    <w:rPr>
      <w:rFonts w:ascii="Tahoma" w:hAnsi="Tahoma" w:cs="Tahoma"/>
      <w:sz w:val="16"/>
      <w:szCs w:val="16"/>
    </w:rPr>
  </w:style>
  <w:style w:type="paragraph" w:styleId="Header">
    <w:name w:val="header"/>
    <w:basedOn w:val="Normal"/>
    <w:link w:val="HeaderChar"/>
    <w:uiPriority w:val="99"/>
    <w:unhideWhenUsed/>
    <w:rsid w:val="00A84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C6E"/>
  </w:style>
  <w:style w:type="paragraph" w:styleId="Footer">
    <w:name w:val="footer"/>
    <w:basedOn w:val="Normal"/>
    <w:link w:val="FooterChar"/>
    <w:uiPriority w:val="99"/>
    <w:unhideWhenUsed/>
    <w:rsid w:val="00A84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C6E"/>
  </w:style>
  <w:style w:type="paragraph" w:styleId="CommentSubject">
    <w:name w:val="annotation subject"/>
    <w:basedOn w:val="CommentText"/>
    <w:next w:val="CommentText"/>
    <w:link w:val="CommentSubjectChar"/>
    <w:uiPriority w:val="99"/>
    <w:semiHidden/>
    <w:unhideWhenUsed/>
    <w:rsid w:val="0005223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52232"/>
    <w:rPr>
      <w:rFonts w:ascii="Times New Roman" w:eastAsia="Times New Roman" w:hAnsi="Times New Roman" w:cs="Times New Roman"/>
      <w:b/>
      <w:bCs/>
      <w:sz w:val="20"/>
      <w:szCs w:val="20"/>
    </w:rPr>
  </w:style>
  <w:style w:type="table" w:styleId="TableGrid">
    <w:name w:val="Table Grid"/>
    <w:basedOn w:val="TableNormal"/>
    <w:uiPriority w:val="59"/>
    <w:rsid w:val="001E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Props1.xml><?xml version="1.0" encoding="utf-8"?>
<ds:datastoreItem xmlns:ds="http://schemas.openxmlformats.org/officeDocument/2006/customXml" ds:itemID="{F0CA4117-318C-4C6C-A5D4-B5373FA81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AF247-C604-402A-8FB6-17E3EF8F481A}">
  <ds:schemaRefs>
    <ds:schemaRef ds:uri="http://schemas.microsoft.com/sharepoint/v3/contenttype/forms"/>
  </ds:schemaRefs>
</ds:datastoreItem>
</file>

<file path=customXml/itemProps3.xml><?xml version="1.0" encoding="utf-8"?>
<ds:datastoreItem xmlns:ds="http://schemas.openxmlformats.org/officeDocument/2006/customXml" ds:itemID="{83868DEE-A988-4B67-8680-0C4403AC6C49}">
  <ds:schemaRefs>
    <ds:schemaRef ds:uri="2ef64c7a-f0db-4be9-a2d1-a81bc3108332"/>
    <ds:schemaRef ds:uri="http://schemas.microsoft.com/office/2006/documentManagement/types"/>
    <ds:schemaRef ds:uri="http://www.w3.org/XML/1998/namespace"/>
    <ds:schemaRef ds:uri="http://purl.org/dc/elements/1.1/"/>
    <ds:schemaRef ds:uri="56c6f19a-effe-4935-9341-fe92395bebc7"/>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2023-11-13T18:46:00Z</dcterms:created>
  <dcterms:modified xsi:type="dcterms:W3CDTF">2024-10-15T15:53:00Z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